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4F7" w:rsidRDefault="004569EE">
      <w:pPr>
        <w:spacing w:before="26" w:line="343" w:lineRule="auto"/>
        <w:ind w:left="1020" w:right="1192" w:firstLine="44"/>
        <w:jc w:val="center"/>
        <w:rPr>
          <w:rFonts w:asciiTheme="minorEastAsia" w:hAnsiTheme="minorEastAsia"/>
          <w:b/>
          <w:sz w:val="28"/>
          <w:szCs w:val="28"/>
        </w:rPr>
      </w:pPr>
      <w:r>
        <w:rPr>
          <w:rFonts w:asciiTheme="minorEastAsia" w:hAnsiTheme="minorEastAsia"/>
          <w:b/>
          <w:sz w:val="28"/>
          <w:szCs w:val="28"/>
        </w:rPr>
        <w:t>201</w:t>
      </w:r>
      <w:r>
        <w:rPr>
          <w:rFonts w:asciiTheme="minorEastAsia" w:hAnsiTheme="minorEastAsia" w:hint="eastAsia"/>
          <w:b/>
          <w:sz w:val="28"/>
          <w:szCs w:val="28"/>
        </w:rPr>
        <w:t>9</w:t>
      </w:r>
      <w:r>
        <w:rPr>
          <w:rFonts w:asciiTheme="minorEastAsia" w:hAnsiTheme="minorEastAsia"/>
          <w:b/>
          <w:sz w:val="28"/>
          <w:szCs w:val="28"/>
        </w:rPr>
        <w:t>-20</w:t>
      </w:r>
      <w:r>
        <w:rPr>
          <w:rFonts w:asciiTheme="minorEastAsia" w:hAnsiTheme="minorEastAsia" w:hint="eastAsia"/>
          <w:b/>
          <w:sz w:val="28"/>
          <w:szCs w:val="28"/>
        </w:rPr>
        <w:t>20</w:t>
      </w:r>
      <w:r>
        <w:rPr>
          <w:rFonts w:asciiTheme="minorEastAsia" w:hAnsiTheme="minorEastAsia"/>
          <w:b/>
          <w:spacing w:val="-11"/>
          <w:sz w:val="28"/>
          <w:szCs w:val="28"/>
        </w:rPr>
        <w:t>年度</w:t>
      </w:r>
      <w:r>
        <w:rPr>
          <w:rFonts w:asciiTheme="minorEastAsia" w:hAnsiTheme="minorEastAsia" w:hint="eastAsia"/>
          <w:b/>
          <w:spacing w:val="-11"/>
          <w:sz w:val="28"/>
          <w:szCs w:val="28"/>
        </w:rPr>
        <w:t>广东</w:t>
      </w:r>
      <w:r>
        <w:rPr>
          <w:rFonts w:asciiTheme="minorEastAsia" w:hAnsiTheme="minorEastAsia"/>
          <w:b/>
          <w:spacing w:val="-11"/>
          <w:sz w:val="28"/>
          <w:szCs w:val="28"/>
        </w:rPr>
        <w:t>省职业院校学生专业技能大赛</w:t>
      </w:r>
      <w:r>
        <w:rPr>
          <w:rFonts w:asciiTheme="minorEastAsia" w:hAnsiTheme="minorEastAsia" w:hint="eastAsia"/>
          <w:b/>
          <w:spacing w:val="-11"/>
          <w:sz w:val="28"/>
          <w:szCs w:val="28"/>
        </w:rPr>
        <w:t>（</w:t>
      </w:r>
      <w:r>
        <w:rPr>
          <w:rFonts w:asciiTheme="minorEastAsia" w:hAnsiTheme="minorEastAsia"/>
          <w:b/>
          <w:spacing w:val="-11"/>
          <w:sz w:val="28"/>
          <w:szCs w:val="28"/>
        </w:rPr>
        <w:t>高职组)“</w:t>
      </w:r>
      <w:r>
        <w:rPr>
          <w:rFonts w:asciiTheme="minorEastAsia" w:hAnsiTheme="minorEastAsia" w:hint="eastAsia"/>
          <w:b/>
          <w:spacing w:val="-11"/>
          <w:sz w:val="28"/>
          <w:szCs w:val="28"/>
        </w:rPr>
        <w:t>智慧零售运营与管理</w:t>
      </w:r>
      <w:r>
        <w:rPr>
          <w:rFonts w:asciiTheme="minorEastAsia" w:hAnsiTheme="minorEastAsia"/>
          <w:b/>
          <w:spacing w:val="-11"/>
          <w:sz w:val="28"/>
          <w:szCs w:val="28"/>
        </w:rPr>
        <w:t>”赛项竞赛规程</w:t>
      </w:r>
    </w:p>
    <w:p w:rsidR="000774F7" w:rsidRDefault="000774F7">
      <w:pPr>
        <w:adjustRightInd w:val="0"/>
        <w:snapToGrid w:val="0"/>
        <w:spacing w:line="320" w:lineRule="exact"/>
        <w:ind w:firstLineChars="200" w:firstLine="562"/>
        <w:jc w:val="center"/>
        <w:rPr>
          <w:rFonts w:ascii="仿宋" w:eastAsia="仿宋" w:hAnsi="仿宋" w:cs="仿宋"/>
          <w:b/>
          <w:bCs/>
          <w:sz w:val="28"/>
          <w:szCs w:val="28"/>
        </w:rPr>
      </w:pPr>
    </w:p>
    <w:p w:rsidR="000774F7" w:rsidRDefault="004569EE">
      <w:pPr>
        <w:pStyle w:val="a6"/>
        <w:numPr>
          <w:ilvl w:val="0"/>
          <w:numId w:val="1"/>
        </w:numPr>
        <w:adjustRightInd w:val="0"/>
        <w:snapToGrid w:val="0"/>
        <w:spacing w:before="0" w:after="0" w:line="360" w:lineRule="auto"/>
        <w:jc w:val="left"/>
        <w:rPr>
          <w:rFonts w:ascii="仿宋_GB2312" w:eastAsia="仿宋_GB2312" w:hAnsi="宋体"/>
          <w:kern w:val="2"/>
          <w:sz w:val="28"/>
          <w:szCs w:val="28"/>
        </w:rPr>
      </w:pPr>
      <w:r>
        <w:rPr>
          <w:rFonts w:ascii="仿宋_GB2312" w:eastAsia="仿宋_GB2312" w:hAnsi="宋体" w:cs="黑体" w:hint="eastAsia"/>
          <w:color w:val="000000"/>
          <w:kern w:val="2"/>
          <w:sz w:val="28"/>
          <w:szCs w:val="28"/>
        </w:rPr>
        <w:t>赛项名称</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赛项</w:t>
      </w:r>
      <w:r>
        <w:rPr>
          <w:rFonts w:ascii="仿宋" w:eastAsia="仿宋" w:hAnsi="仿宋" w:cs="Arial"/>
          <w:color w:val="000000"/>
          <w:sz w:val="24"/>
        </w:rPr>
        <w:t>编号：</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赛项</w:t>
      </w:r>
      <w:r>
        <w:rPr>
          <w:rFonts w:ascii="仿宋" w:eastAsia="仿宋" w:hAnsi="仿宋" w:cs="Arial"/>
          <w:color w:val="000000"/>
          <w:sz w:val="24"/>
        </w:rPr>
        <w:t>名称：</w:t>
      </w:r>
      <w:r>
        <w:rPr>
          <w:rFonts w:ascii="仿宋" w:eastAsia="仿宋" w:hAnsi="仿宋" w:cs="Arial" w:hint="eastAsia"/>
          <w:color w:val="000000"/>
          <w:sz w:val="24"/>
        </w:rPr>
        <w:t>智慧零售运营与管理</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赛项</w:t>
      </w:r>
      <w:r>
        <w:rPr>
          <w:rFonts w:ascii="仿宋" w:eastAsia="仿宋" w:hAnsi="仿宋" w:cs="Arial"/>
          <w:color w:val="000000"/>
          <w:sz w:val="24"/>
        </w:rPr>
        <w:t>组别：</w:t>
      </w:r>
      <w:r>
        <w:rPr>
          <w:rFonts w:ascii="仿宋" w:eastAsia="仿宋" w:hAnsi="仿宋" w:cs="Arial" w:hint="eastAsia"/>
          <w:color w:val="000000"/>
          <w:sz w:val="24"/>
        </w:rPr>
        <w:t>高职组</w:t>
      </w:r>
    </w:p>
    <w:p w:rsidR="000774F7" w:rsidRDefault="004569EE">
      <w:pPr>
        <w:adjustRightInd w:val="0"/>
        <w:snapToGrid w:val="0"/>
        <w:spacing w:line="360" w:lineRule="auto"/>
        <w:ind w:firstLineChars="200" w:firstLine="480"/>
        <w:rPr>
          <w:rFonts w:ascii="仿宋" w:eastAsia="仿宋" w:hAnsi="仿宋" w:cs="Arial"/>
          <w:color w:val="528034"/>
          <w:sz w:val="24"/>
        </w:rPr>
      </w:pPr>
      <w:r>
        <w:rPr>
          <w:rFonts w:ascii="仿宋" w:eastAsia="仿宋" w:hAnsi="仿宋" w:cs="Arial" w:hint="eastAsia"/>
          <w:color w:val="000000"/>
          <w:sz w:val="24"/>
        </w:rPr>
        <w:t>赛项专业大类</w:t>
      </w:r>
      <w:r>
        <w:rPr>
          <w:rFonts w:ascii="仿宋" w:eastAsia="仿宋" w:hAnsi="仿宋" w:cs="Arial"/>
          <w:color w:val="000000"/>
          <w:sz w:val="24"/>
        </w:rPr>
        <w:t>：</w:t>
      </w:r>
      <w:r>
        <w:rPr>
          <w:rFonts w:ascii="仿宋" w:eastAsia="仿宋" w:hAnsi="仿宋" w:cs="Arial" w:hint="eastAsia"/>
          <w:color w:val="000000"/>
          <w:sz w:val="24"/>
        </w:rPr>
        <w:t>财经商贸类</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kern w:val="2"/>
          <w:sz w:val="28"/>
          <w:szCs w:val="28"/>
        </w:rPr>
      </w:pPr>
      <w:r>
        <w:rPr>
          <w:rFonts w:ascii="仿宋_GB2312" w:eastAsia="仿宋_GB2312" w:hAnsi="宋体" w:hint="eastAsia"/>
          <w:kern w:val="2"/>
          <w:sz w:val="28"/>
          <w:szCs w:val="28"/>
        </w:rPr>
        <w:t>竞赛目的</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互联网+”与电子商务、大数据、人工智能结合，将技术与商业融合，推动传统零售行业向智慧零售的快速迭代发展。新一轮消费升级的浪潮给传统零售和电商企业带来了巨大挑战，二者逐步融合与共赢才是大势所趋。线上线下融合的智慧零售业态，成为互联网时代下零售业变革的主要方向，中国已经进入智慧零售新时代，彼此拥抱与融合是真正的发展方向。</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赛项促进电子商务及相关专业群不断发展，主动适应技术引领的行业趋势，密切跟踪由行业领军企业的方向，带动专业</w:t>
      </w:r>
      <w:proofErr w:type="gramStart"/>
      <w:r>
        <w:rPr>
          <w:rFonts w:ascii="仿宋" w:eastAsia="仿宋" w:hAnsi="仿宋" w:cs="Arial" w:hint="eastAsia"/>
          <w:color w:val="000000"/>
          <w:sz w:val="24"/>
        </w:rPr>
        <w:t>群创新</w:t>
      </w:r>
      <w:proofErr w:type="gramEnd"/>
      <w:r>
        <w:rPr>
          <w:rFonts w:ascii="仿宋" w:eastAsia="仿宋" w:hAnsi="仿宋" w:cs="Arial" w:hint="eastAsia"/>
          <w:color w:val="000000"/>
          <w:sz w:val="24"/>
        </w:rPr>
        <w:t>变革，努力探究智慧零售行业核心发展趋势，吸收国内外智慧零售的产业力量，以行业从业者的视角，探讨这一轮浪潮的机遇与挑战。</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本赛项以“智慧零售，引领智能新生活”为主题，将以智能化、无人化、物联网化、信息化的创新科技，汇聚智能零售上</w:t>
      </w:r>
      <w:proofErr w:type="gramStart"/>
      <w:r>
        <w:rPr>
          <w:rFonts w:ascii="仿宋" w:eastAsia="仿宋" w:hAnsi="仿宋" w:cs="Arial" w:hint="eastAsia"/>
          <w:color w:val="000000"/>
          <w:sz w:val="24"/>
        </w:rPr>
        <w:t>下游</w:t>
      </w:r>
      <w:r>
        <w:rPr>
          <w:rFonts w:ascii="仿宋" w:eastAsia="仿宋" w:hAnsi="仿宋" w:cs="Arial"/>
          <w:color w:val="000000"/>
          <w:sz w:val="24"/>
        </w:rPr>
        <w:t>,</w:t>
      </w:r>
      <w:proofErr w:type="gramEnd"/>
      <w:r>
        <w:rPr>
          <w:rFonts w:ascii="仿宋" w:eastAsia="仿宋" w:hAnsi="仿宋" w:cs="Arial" w:hint="eastAsia"/>
          <w:color w:val="000000"/>
          <w:sz w:val="24"/>
        </w:rPr>
        <w:t>为智慧零售行业人才培养提供互动平台，熟悉和掌握新时代智能零售从智能自助服务再到零售设备的应用生态，高职电子商务专业群面向新业态、新技术、新装备和新岗位要求，加快电子商务与新一代电子信息携手，共创电子商务技术技能人才培养的美好未来，主动适应“互联网+”所带来的新业态、新技术、新装备和新岗位，在人才培养理念、人才培养模式、课程开发和实</w:t>
      </w:r>
      <w:proofErr w:type="gramStart"/>
      <w:r>
        <w:rPr>
          <w:rFonts w:ascii="仿宋" w:eastAsia="仿宋" w:hAnsi="仿宋" w:cs="Arial" w:hint="eastAsia"/>
          <w:color w:val="000000"/>
          <w:sz w:val="24"/>
        </w:rPr>
        <w:t>训教学</w:t>
      </w:r>
      <w:proofErr w:type="gramEnd"/>
      <w:r>
        <w:rPr>
          <w:rFonts w:ascii="仿宋" w:eastAsia="仿宋" w:hAnsi="仿宋" w:cs="Arial" w:hint="eastAsia"/>
          <w:color w:val="000000"/>
          <w:sz w:val="24"/>
        </w:rPr>
        <w:t>等方面要与之相匹配和适应，促进相关专业教师掌握新技术、新能力，适应新要求。</w:t>
      </w:r>
    </w:p>
    <w:p w:rsidR="000774F7" w:rsidRDefault="004569EE">
      <w:pPr>
        <w:adjustRightInd w:val="0"/>
        <w:snapToGrid w:val="0"/>
        <w:spacing w:line="360" w:lineRule="auto"/>
        <w:ind w:firstLineChars="200" w:firstLine="480"/>
        <w:rPr>
          <w:rFonts w:ascii="Arial Narrow" w:eastAsia="仿宋_GB2312" w:hAnsi="Arial Narrow" w:cs="Arial"/>
          <w:sz w:val="30"/>
          <w:szCs w:val="30"/>
        </w:rPr>
      </w:pPr>
      <w:r>
        <w:rPr>
          <w:rFonts w:ascii="仿宋" w:eastAsia="仿宋" w:hAnsi="仿宋" w:cs="Arial" w:hint="eastAsia"/>
          <w:color w:val="000000"/>
          <w:sz w:val="24"/>
        </w:rPr>
        <w:t>本赛项贯彻“以赛促学、以赛促教、以赛促建”的宗旨，通过组织好竞赛活动，大力提升电子商务人才培养质量。</w:t>
      </w:r>
    </w:p>
    <w:p w:rsidR="000774F7" w:rsidRDefault="004569EE">
      <w:pPr>
        <w:pStyle w:val="a6"/>
        <w:numPr>
          <w:ilvl w:val="0"/>
          <w:numId w:val="1"/>
        </w:numPr>
        <w:adjustRightInd w:val="0"/>
        <w:snapToGrid w:val="0"/>
        <w:spacing w:before="0" w:after="0" w:line="360" w:lineRule="auto"/>
        <w:jc w:val="left"/>
        <w:rPr>
          <w:rFonts w:ascii="仿宋" w:eastAsia="仿宋" w:hAnsi="仿宋" w:cs="Arial"/>
          <w:color w:val="000000"/>
          <w:kern w:val="2"/>
          <w:sz w:val="24"/>
          <w:szCs w:val="24"/>
        </w:rPr>
      </w:pPr>
      <w:r>
        <w:rPr>
          <w:rFonts w:ascii="仿宋_GB2312" w:eastAsia="仿宋_GB2312" w:hAnsi="宋体" w:hint="eastAsia"/>
          <w:kern w:val="2"/>
          <w:sz w:val="28"/>
          <w:szCs w:val="28"/>
        </w:rPr>
        <w:t>竞赛内容与时间</w:t>
      </w:r>
    </w:p>
    <w:p w:rsidR="000774F7" w:rsidRDefault="004569EE">
      <w:pPr>
        <w:pStyle w:val="a9"/>
        <w:adjustRightInd w:val="0"/>
        <w:snapToGrid w:val="0"/>
        <w:spacing w:line="360" w:lineRule="auto"/>
        <w:ind w:left="482" w:firstLineChars="0" w:firstLine="0"/>
        <w:rPr>
          <w:rFonts w:ascii="仿宋" w:eastAsia="仿宋" w:hAnsi="仿宋" w:cs="仿宋"/>
          <w:b/>
          <w:sz w:val="24"/>
        </w:rPr>
      </w:pPr>
      <w:r>
        <w:rPr>
          <w:rFonts w:ascii="仿宋" w:eastAsia="仿宋" w:hAnsi="仿宋" w:cs="仿宋" w:hint="eastAsia"/>
          <w:b/>
          <w:sz w:val="24"/>
        </w:rPr>
        <w:lastRenderedPageBreak/>
        <w:t>（一）赛项内容</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任务</w:t>
      </w:r>
      <w:proofErr w:type="gramStart"/>
      <w:r>
        <w:rPr>
          <w:rFonts w:ascii="仿宋" w:eastAsia="仿宋" w:hAnsi="仿宋" w:cs="Arial" w:hint="eastAsia"/>
          <w:color w:val="000000"/>
          <w:sz w:val="24"/>
        </w:rPr>
        <w:t>一</w:t>
      </w:r>
      <w:proofErr w:type="gramEnd"/>
      <w:r>
        <w:rPr>
          <w:rFonts w:ascii="仿宋" w:eastAsia="仿宋" w:hAnsi="仿宋" w:cs="Arial" w:hint="eastAsia"/>
          <w:color w:val="000000"/>
          <w:sz w:val="24"/>
        </w:rPr>
        <w:t xml:space="preserve"> 智慧零售门店搭建与运营</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搭建一个智慧零售门店，使用虚拟现实模拟仿真软件完成智慧门店搭建并运营，根据区域内顾客需求合理布局和摆放商品，模拟顾客选购过程，接受网络订单，使用RFID、条码识别技术货品结算，打印商品标签和物流标签，完成仿真商品制作，并将商品交付和投入给智慧零售物流配送小车。</w:t>
      </w:r>
    </w:p>
    <w:p w:rsidR="000774F7" w:rsidRDefault="004569EE">
      <w:pPr>
        <w:widowControl/>
        <w:snapToGrid w:val="0"/>
        <w:spacing w:line="360" w:lineRule="auto"/>
        <w:ind w:firstLineChars="200" w:firstLine="480"/>
        <w:jc w:val="left"/>
        <w:rPr>
          <w:rFonts w:ascii="仿宋" w:eastAsia="仿宋" w:hAnsi="仿宋" w:cs="Arial"/>
          <w:color w:val="000000"/>
          <w:sz w:val="24"/>
        </w:rPr>
      </w:pPr>
      <w:r>
        <w:rPr>
          <w:rFonts w:ascii="仿宋" w:eastAsia="仿宋" w:hAnsi="仿宋" w:cs="Arial" w:hint="eastAsia"/>
          <w:color w:val="000000"/>
          <w:sz w:val="24"/>
        </w:rPr>
        <w:t>任务二：智慧零售物流配送任务</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1. 智慧零售智能无人物流小车基本功能测试：启动智能无人物流小车，掌握小车的基本使用，开机关机、启动、运行、停止；选手使用浏览器，连接物流小车和智能无人</w:t>
      </w:r>
      <w:proofErr w:type="gramStart"/>
      <w:r>
        <w:rPr>
          <w:rFonts w:ascii="仿宋" w:eastAsia="仿宋" w:hAnsi="仿宋" w:cs="Arial" w:hint="eastAsia"/>
          <w:color w:val="000000"/>
          <w:sz w:val="24"/>
        </w:rPr>
        <w:t>物流车</w:t>
      </w:r>
      <w:proofErr w:type="gramEnd"/>
      <w:r>
        <w:rPr>
          <w:rFonts w:ascii="仿宋" w:eastAsia="仿宋" w:hAnsi="仿宋" w:cs="Arial" w:hint="eastAsia"/>
          <w:color w:val="000000"/>
          <w:sz w:val="24"/>
        </w:rPr>
        <w:t>管理系统平台，设置小车的工作参数，并连接到系统平台，小车能够按规定测试线路运行和停止。小车识别编号的格式为SCXXX，其中XXX为三位</w:t>
      </w:r>
      <w:proofErr w:type="gramStart"/>
      <w:r>
        <w:rPr>
          <w:rFonts w:ascii="仿宋" w:eastAsia="仿宋" w:hAnsi="仿宋" w:cs="Arial" w:hint="eastAsia"/>
          <w:color w:val="000000"/>
          <w:sz w:val="24"/>
        </w:rPr>
        <w:t>数字赛</w:t>
      </w:r>
      <w:proofErr w:type="gramEnd"/>
      <w:r>
        <w:rPr>
          <w:rFonts w:ascii="仿宋" w:eastAsia="仿宋" w:hAnsi="仿宋" w:cs="Arial" w:hint="eastAsia"/>
          <w:color w:val="000000"/>
          <w:sz w:val="24"/>
        </w:rPr>
        <w:t>位号。</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2. 智慧零售智能无人物流小车配送功能测试：导入地图，设计规划智能无人物流小车送货路线，物流小车从出发点装入从智慧零售门店运营产生的模拟货物，启动出发，选手识别商品标签，规划路线，绕过障碍物，送至A、B、C。正确送达接收点后，顾客（由选手担任）在小车界面键盘上输入取货码，小车打开相应货箱，取出货物。</w:t>
      </w:r>
    </w:p>
    <w:p w:rsidR="000774F7" w:rsidRDefault="004569EE">
      <w:pPr>
        <w:adjustRightInd w:val="0"/>
        <w:snapToGrid w:val="0"/>
        <w:spacing w:line="360" w:lineRule="auto"/>
        <w:ind w:firstLineChars="200" w:firstLine="480"/>
        <w:jc w:val="left"/>
        <w:rPr>
          <w:rFonts w:ascii="仿宋" w:eastAsia="仿宋" w:hAnsi="仿宋" w:cs="Arial"/>
          <w:color w:val="000000"/>
          <w:sz w:val="24"/>
        </w:rPr>
      </w:pPr>
      <w:r>
        <w:rPr>
          <w:rFonts w:ascii="仿宋" w:eastAsia="仿宋" w:hAnsi="仿宋" w:cs="Arial" w:hint="eastAsia"/>
          <w:color w:val="000000"/>
          <w:sz w:val="24"/>
        </w:rPr>
        <w:t>任务三：智慧零售数据分析任务</w:t>
      </w:r>
    </w:p>
    <w:p w:rsidR="000774F7" w:rsidRDefault="004569EE">
      <w:pPr>
        <w:widowControl/>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选手登录智慧零售数据分析平台下载智慧零售分析任务所用的数据集，共有2个数据集，分别存放在二个文件夹：智慧零售数据集1（文件夹名为Data_set_1）和智慧零售数据集2（文件夹名称为Data_set_2），分别对应智慧零售数据可视化分析的二个任务：基本任务和增强任务。</w:t>
      </w:r>
    </w:p>
    <w:p w:rsidR="000774F7" w:rsidRDefault="004569EE">
      <w:pPr>
        <w:pStyle w:val="a9"/>
        <w:widowControl/>
        <w:numPr>
          <w:ilvl w:val="3"/>
          <w:numId w:val="1"/>
        </w:numPr>
        <w:spacing w:line="360" w:lineRule="auto"/>
        <w:ind w:left="0" w:firstLineChars="0" w:firstLine="567"/>
        <w:rPr>
          <w:rFonts w:ascii="仿宋" w:eastAsia="仿宋" w:hAnsi="仿宋" w:cs="Arial"/>
          <w:color w:val="000000"/>
          <w:sz w:val="24"/>
        </w:rPr>
      </w:pPr>
      <w:r>
        <w:rPr>
          <w:rFonts w:ascii="仿宋" w:eastAsia="仿宋" w:hAnsi="仿宋" w:cs="Arial" w:hint="eastAsia"/>
          <w:color w:val="000000"/>
          <w:sz w:val="24"/>
        </w:rPr>
        <w:t>智慧零售数据可视化分析基本任务：下载智慧零售数据集1（Data_set_1）到本地PC上，该数据集是某商店零售数据明细表，根据业务需求，使用BC商务数据分析与应用软件进行可视化分析。</w:t>
      </w:r>
    </w:p>
    <w:p w:rsidR="000774F7" w:rsidRDefault="004569EE">
      <w:pPr>
        <w:pStyle w:val="a9"/>
        <w:widowControl/>
        <w:spacing w:line="360" w:lineRule="auto"/>
        <w:ind w:firstLineChars="0" w:firstLine="427"/>
        <w:rPr>
          <w:rFonts w:ascii="仿宋" w:eastAsia="仿宋" w:hAnsi="仿宋" w:cs="Arial"/>
          <w:color w:val="000000"/>
          <w:sz w:val="24"/>
        </w:rPr>
      </w:pPr>
      <w:r>
        <w:rPr>
          <w:rFonts w:ascii="仿宋" w:eastAsia="仿宋" w:hAnsi="仿宋" w:cs="Arial" w:hint="eastAsia"/>
          <w:color w:val="000000"/>
          <w:sz w:val="24"/>
        </w:rPr>
        <w:t>2. 智慧零售数据可视化分析增强任务：下载智慧零售数据集2（Data_set_2）到本地PC，数据集包含某零售企业财务、销售、商品、顾客、供应商、人员等数据，数据来自公司及门店零售管理系统和互联网，数据中含有噪声，要求选手使用数据分析工具Excel完成对数据的清洗和整理。然后，根据业务需求，使用BC商务数据分析与应用软件</w:t>
      </w:r>
      <w:r>
        <w:rPr>
          <w:rFonts w:ascii="仿宋" w:eastAsia="仿宋" w:hAnsi="仿宋" w:cs="Arial"/>
          <w:color w:val="000000"/>
          <w:sz w:val="24"/>
        </w:rPr>
        <w:t>制作可视化分析图表。</w:t>
      </w:r>
    </w:p>
    <w:p w:rsidR="000774F7" w:rsidRDefault="004569EE">
      <w:pPr>
        <w:adjustRightInd w:val="0"/>
        <w:snapToGrid w:val="0"/>
        <w:spacing w:line="360" w:lineRule="auto"/>
        <w:ind w:firstLineChars="200" w:firstLine="482"/>
        <w:rPr>
          <w:rFonts w:ascii="Times New Roman" w:eastAsia="仿宋_GB2312" w:hAnsi="Times New Roman" w:cs="Arial"/>
          <w:szCs w:val="21"/>
        </w:rPr>
      </w:pPr>
      <w:r>
        <w:rPr>
          <w:rFonts w:ascii="仿宋" w:eastAsia="仿宋" w:hAnsi="仿宋" w:cs="仿宋" w:hint="eastAsia"/>
          <w:b/>
          <w:sz w:val="24"/>
        </w:rPr>
        <w:lastRenderedPageBreak/>
        <w:t>（二）竞赛时长</w:t>
      </w:r>
    </w:p>
    <w:p w:rsidR="000774F7" w:rsidRDefault="004569EE">
      <w:pPr>
        <w:snapToGrid w:val="0"/>
        <w:spacing w:line="360" w:lineRule="auto"/>
        <w:ind w:firstLineChars="236" w:firstLine="566"/>
        <w:rPr>
          <w:rFonts w:ascii="Times New Roman" w:eastAsia="仿宋_GB2312" w:hAnsi="Times New Roman" w:cs="Arial"/>
          <w:szCs w:val="21"/>
        </w:rPr>
      </w:pPr>
      <w:r>
        <w:rPr>
          <w:rFonts w:ascii="仿宋" w:eastAsia="仿宋" w:hAnsi="仿宋" w:cs="Arial" w:hint="eastAsia"/>
          <w:color w:val="000000"/>
          <w:sz w:val="24"/>
        </w:rPr>
        <w:t>竞赛时间为</w:t>
      </w:r>
      <w:r>
        <w:rPr>
          <w:rFonts w:ascii="仿宋" w:eastAsia="仿宋" w:hAnsi="仿宋" w:cs="Arial"/>
          <w:color w:val="000000"/>
          <w:sz w:val="24"/>
        </w:rPr>
        <w:t>5</w:t>
      </w:r>
      <w:r>
        <w:rPr>
          <w:rFonts w:ascii="仿宋" w:eastAsia="仿宋" w:hAnsi="仿宋" w:cs="Arial" w:hint="eastAsia"/>
          <w:color w:val="000000"/>
          <w:sz w:val="24"/>
        </w:rPr>
        <w:t>个小时，比赛过程连续进行</w:t>
      </w:r>
      <w:r>
        <w:rPr>
          <w:rFonts w:ascii="仿宋" w:eastAsia="仿宋" w:hAnsi="仿宋" w:cs="Arial"/>
          <w:color w:val="000000"/>
          <w:sz w:val="24"/>
        </w:rPr>
        <w:t>。</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kern w:val="2"/>
          <w:sz w:val="28"/>
          <w:szCs w:val="28"/>
        </w:rPr>
      </w:pPr>
      <w:r>
        <w:rPr>
          <w:rFonts w:ascii="仿宋_GB2312" w:eastAsia="仿宋_GB2312" w:hAnsi="宋体" w:cs="黑体" w:hint="eastAsia"/>
          <w:color w:val="000000"/>
          <w:kern w:val="2"/>
          <w:sz w:val="28"/>
          <w:szCs w:val="28"/>
        </w:rPr>
        <w:t>竞赛方式</w:t>
      </w:r>
    </w:p>
    <w:p w:rsidR="000774F7" w:rsidRDefault="004569EE">
      <w:pPr>
        <w:pStyle w:val="a9"/>
        <w:numPr>
          <w:ilvl w:val="3"/>
          <w:numId w:val="1"/>
        </w:numPr>
        <w:adjustRightInd w:val="0"/>
        <w:snapToGrid w:val="0"/>
        <w:spacing w:line="360" w:lineRule="auto"/>
        <w:ind w:left="0" w:firstLineChars="295" w:firstLine="708"/>
        <w:rPr>
          <w:rFonts w:ascii="仿宋" w:eastAsia="仿宋" w:hAnsi="仿宋" w:cs="Arial"/>
          <w:color w:val="000000"/>
          <w:sz w:val="24"/>
        </w:rPr>
      </w:pPr>
      <w:r>
        <w:rPr>
          <w:rFonts w:ascii="仿宋" w:eastAsia="仿宋" w:hAnsi="仿宋" w:cs="Arial" w:hint="eastAsia"/>
          <w:color w:val="000000"/>
          <w:sz w:val="24"/>
        </w:rPr>
        <w:t>竞赛以团体赛方式进行，每队由</w:t>
      </w:r>
      <w:r>
        <w:rPr>
          <w:rFonts w:ascii="仿宋" w:eastAsia="仿宋" w:hAnsi="仿宋" w:cs="Arial"/>
          <w:color w:val="000000"/>
          <w:sz w:val="24"/>
        </w:rPr>
        <w:t>3</w:t>
      </w:r>
      <w:r>
        <w:rPr>
          <w:rFonts w:ascii="仿宋" w:eastAsia="仿宋" w:hAnsi="仿宋" w:cs="Arial" w:hint="eastAsia"/>
          <w:color w:val="000000"/>
          <w:sz w:val="24"/>
        </w:rPr>
        <w:t>名选手（</w:t>
      </w:r>
      <w:r>
        <w:rPr>
          <w:rFonts w:ascii="仿宋" w:eastAsia="仿宋" w:hAnsi="仿宋" w:cs="Arial"/>
          <w:color w:val="000000"/>
          <w:sz w:val="24"/>
        </w:rPr>
        <w:t>设场上队长1名）和1-2</w:t>
      </w:r>
      <w:r>
        <w:rPr>
          <w:rFonts w:ascii="仿宋" w:eastAsia="仿宋" w:hAnsi="仿宋" w:cs="Arial" w:hint="eastAsia"/>
          <w:color w:val="000000"/>
          <w:sz w:val="24"/>
        </w:rPr>
        <w:t>名指导教师组成，指导教师须为本校专职</w:t>
      </w:r>
      <w:r>
        <w:rPr>
          <w:rFonts w:ascii="仿宋" w:eastAsia="仿宋" w:hAnsi="仿宋" w:cs="Arial"/>
          <w:color w:val="000000"/>
          <w:sz w:val="24"/>
        </w:rPr>
        <w:t>或</w:t>
      </w:r>
      <w:r>
        <w:rPr>
          <w:rFonts w:ascii="仿宋" w:eastAsia="仿宋" w:hAnsi="仿宋" w:cs="Arial" w:hint="eastAsia"/>
          <w:color w:val="000000"/>
          <w:sz w:val="24"/>
        </w:rPr>
        <w:t>兼职教</w:t>
      </w:r>
      <w:r>
        <w:rPr>
          <w:rFonts w:ascii="仿宋" w:eastAsia="仿宋" w:hAnsi="仿宋" w:cs="Arial"/>
          <w:color w:val="000000"/>
          <w:sz w:val="24"/>
        </w:rPr>
        <w:t>师。</w:t>
      </w:r>
      <w:r>
        <w:rPr>
          <w:rFonts w:ascii="仿宋" w:eastAsia="仿宋" w:hAnsi="仿宋" w:cs="Arial" w:hint="eastAsia"/>
          <w:color w:val="000000"/>
          <w:sz w:val="24"/>
        </w:rPr>
        <w:t>要求参赛队中队员必须来自同一所学校，不得跨校组队。</w:t>
      </w:r>
    </w:p>
    <w:p w:rsidR="000774F7" w:rsidRDefault="004569EE">
      <w:pPr>
        <w:pStyle w:val="a9"/>
        <w:numPr>
          <w:ilvl w:val="3"/>
          <w:numId w:val="1"/>
        </w:numPr>
        <w:adjustRightInd w:val="0"/>
        <w:snapToGrid w:val="0"/>
        <w:spacing w:line="360" w:lineRule="auto"/>
        <w:ind w:left="0" w:firstLineChars="295" w:firstLine="708"/>
        <w:rPr>
          <w:rFonts w:ascii="仿宋" w:eastAsia="仿宋" w:hAnsi="仿宋" w:cs="Arial"/>
          <w:color w:val="000000"/>
          <w:sz w:val="24"/>
        </w:rPr>
      </w:pPr>
      <w:r>
        <w:rPr>
          <w:rFonts w:ascii="仿宋" w:eastAsia="仿宋" w:hAnsi="仿宋" w:cs="Arial" w:hint="eastAsia"/>
          <w:color w:val="000000"/>
          <w:sz w:val="24"/>
        </w:rPr>
        <w:t>竞赛项目采取任务书和</w:t>
      </w:r>
      <w:r>
        <w:rPr>
          <w:rFonts w:ascii="仿宋" w:eastAsia="仿宋" w:hAnsi="仿宋" w:cs="Arial"/>
          <w:color w:val="000000"/>
          <w:sz w:val="24"/>
        </w:rPr>
        <w:t>参数表</w:t>
      </w:r>
      <w:r>
        <w:rPr>
          <w:rFonts w:ascii="仿宋" w:eastAsia="仿宋" w:hAnsi="仿宋" w:cs="Arial" w:hint="eastAsia"/>
          <w:color w:val="000000"/>
          <w:sz w:val="24"/>
        </w:rPr>
        <w:t>形式下达竞赛要求，</w:t>
      </w:r>
      <w:r>
        <w:rPr>
          <w:rFonts w:ascii="仿宋" w:eastAsia="仿宋" w:hAnsi="仿宋" w:cs="Arial"/>
          <w:color w:val="000000"/>
          <w:sz w:val="24"/>
        </w:rPr>
        <w:t>由3名选手合作完成竞赛任务书给定的任务</w:t>
      </w:r>
      <w:r>
        <w:rPr>
          <w:rFonts w:ascii="仿宋" w:eastAsia="仿宋" w:hAnsi="仿宋" w:cs="Arial" w:hint="eastAsia"/>
          <w:color w:val="000000"/>
          <w:sz w:val="24"/>
        </w:rPr>
        <w:t>，场</w:t>
      </w:r>
      <w:r>
        <w:rPr>
          <w:rFonts w:ascii="仿宋" w:eastAsia="仿宋" w:hAnsi="仿宋" w:cs="Arial"/>
          <w:color w:val="000000"/>
          <w:sz w:val="24"/>
        </w:rPr>
        <w:t>上队长</w:t>
      </w:r>
      <w:r>
        <w:rPr>
          <w:rFonts w:ascii="仿宋" w:eastAsia="仿宋" w:hAnsi="仿宋" w:cs="Arial" w:hint="eastAsia"/>
          <w:color w:val="000000"/>
          <w:sz w:val="24"/>
        </w:rPr>
        <w:t>合理分</w:t>
      </w:r>
      <w:r>
        <w:rPr>
          <w:rFonts w:ascii="仿宋" w:eastAsia="仿宋" w:hAnsi="仿宋" w:cs="Arial"/>
          <w:color w:val="000000"/>
          <w:sz w:val="24"/>
        </w:rPr>
        <w:t>工。</w:t>
      </w:r>
      <w:r>
        <w:rPr>
          <w:rFonts w:ascii="仿宋" w:eastAsia="仿宋" w:hAnsi="仿宋" w:cs="Arial" w:hint="eastAsia"/>
          <w:color w:val="000000"/>
          <w:sz w:val="24"/>
        </w:rPr>
        <w:t>竞赛计算机和工</w:t>
      </w:r>
      <w:r>
        <w:rPr>
          <w:rFonts w:ascii="仿宋" w:eastAsia="仿宋" w:hAnsi="仿宋" w:cs="Arial"/>
          <w:color w:val="000000"/>
          <w:sz w:val="24"/>
        </w:rPr>
        <w:t>具</w:t>
      </w:r>
      <w:r>
        <w:rPr>
          <w:rFonts w:ascii="仿宋" w:eastAsia="仿宋" w:hAnsi="仿宋" w:cs="Arial" w:hint="eastAsia"/>
          <w:color w:val="000000"/>
          <w:sz w:val="24"/>
        </w:rPr>
        <w:t>由赛项统一提供，</w:t>
      </w:r>
      <w:r>
        <w:rPr>
          <w:rFonts w:ascii="仿宋" w:eastAsia="仿宋" w:hAnsi="仿宋" w:cs="Arial"/>
          <w:color w:val="000000"/>
          <w:sz w:val="24"/>
        </w:rPr>
        <w:t>安装</w:t>
      </w:r>
      <w:r>
        <w:rPr>
          <w:rFonts w:ascii="仿宋" w:eastAsia="仿宋" w:hAnsi="仿宋" w:cs="Arial" w:hint="eastAsia"/>
          <w:color w:val="000000"/>
          <w:sz w:val="24"/>
        </w:rPr>
        <w:t>Windows</w:t>
      </w:r>
      <w:r>
        <w:rPr>
          <w:rFonts w:ascii="仿宋" w:eastAsia="仿宋" w:hAnsi="仿宋" w:cs="Arial"/>
          <w:color w:val="000000"/>
          <w:sz w:val="24"/>
        </w:rPr>
        <w:t xml:space="preserve"> </w:t>
      </w:r>
      <w:r>
        <w:rPr>
          <w:rFonts w:ascii="仿宋" w:eastAsia="仿宋" w:hAnsi="仿宋" w:cs="Arial" w:hint="eastAsia"/>
          <w:color w:val="000000"/>
          <w:sz w:val="24"/>
        </w:rPr>
        <w:t>10</w:t>
      </w:r>
      <w:r>
        <w:rPr>
          <w:rFonts w:ascii="仿宋" w:eastAsia="仿宋" w:hAnsi="仿宋" w:cs="Arial"/>
          <w:color w:val="000000"/>
          <w:sz w:val="24"/>
        </w:rPr>
        <w:t>操作系统</w:t>
      </w:r>
      <w:r>
        <w:rPr>
          <w:rFonts w:ascii="仿宋" w:eastAsia="仿宋" w:hAnsi="仿宋" w:cs="Arial" w:hint="eastAsia"/>
          <w:color w:val="000000"/>
          <w:sz w:val="24"/>
        </w:rPr>
        <w:t>和竞赛</w:t>
      </w:r>
      <w:r>
        <w:rPr>
          <w:rFonts w:ascii="仿宋" w:eastAsia="仿宋" w:hAnsi="仿宋" w:cs="Arial"/>
          <w:color w:val="000000"/>
          <w:sz w:val="24"/>
        </w:rPr>
        <w:t>所需</w:t>
      </w:r>
      <w:r>
        <w:rPr>
          <w:rFonts w:ascii="仿宋" w:eastAsia="仿宋" w:hAnsi="仿宋" w:cs="Arial" w:hint="eastAsia"/>
          <w:color w:val="000000"/>
          <w:sz w:val="24"/>
        </w:rPr>
        <w:t>工具软件及</w:t>
      </w:r>
      <w:r>
        <w:rPr>
          <w:rFonts w:ascii="仿宋" w:eastAsia="仿宋" w:hAnsi="仿宋" w:cs="Arial"/>
          <w:color w:val="000000"/>
          <w:sz w:val="24"/>
        </w:rPr>
        <w:t>驱动</w:t>
      </w:r>
      <w:r>
        <w:rPr>
          <w:rFonts w:ascii="仿宋" w:eastAsia="仿宋" w:hAnsi="仿宋" w:cs="Arial" w:hint="eastAsia"/>
          <w:color w:val="000000"/>
          <w:sz w:val="24"/>
        </w:rPr>
        <w:t>程序</w:t>
      </w:r>
      <w:r>
        <w:rPr>
          <w:rFonts w:ascii="仿宋" w:eastAsia="仿宋" w:hAnsi="仿宋" w:cs="Arial"/>
          <w:color w:val="000000"/>
          <w:sz w:val="24"/>
        </w:rPr>
        <w:t>。</w:t>
      </w:r>
    </w:p>
    <w:p w:rsidR="000774F7" w:rsidRDefault="004569EE">
      <w:pPr>
        <w:pStyle w:val="a9"/>
        <w:numPr>
          <w:ilvl w:val="3"/>
          <w:numId w:val="1"/>
        </w:numPr>
        <w:adjustRightInd w:val="0"/>
        <w:snapToGrid w:val="0"/>
        <w:spacing w:line="360" w:lineRule="auto"/>
        <w:ind w:left="0" w:firstLineChars="295" w:firstLine="708"/>
        <w:rPr>
          <w:rFonts w:ascii="仿宋" w:eastAsia="仿宋" w:hAnsi="仿宋" w:cs="Arial"/>
          <w:color w:val="000000"/>
          <w:sz w:val="24"/>
        </w:rPr>
      </w:pPr>
      <w:r>
        <w:rPr>
          <w:rFonts w:ascii="仿宋" w:eastAsia="仿宋" w:hAnsi="仿宋" w:cs="Arial" w:hint="eastAsia"/>
          <w:color w:val="000000"/>
          <w:sz w:val="24"/>
        </w:rPr>
        <w:t>参赛选手必须是</w:t>
      </w:r>
      <w:r>
        <w:rPr>
          <w:rFonts w:ascii="仿宋" w:eastAsia="仿宋" w:hAnsi="仿宋" w:cs="Arial"/>
          <w:color w:val="000000"/>
          <w:sz w:val="24"/>
        </w:rPr>
        <w:t>201</w:t>
      </w:r>
      <w:r>
        <w:rPr>
          <w:rFonts w:ascii="仿宋" w:eastAsia="仿宋" w:hAnsi="仿宋" w:cs="Arial" w:hint="eastAsia"/>
          <w:color w:val="000000"/>
          <w:sz w:val="24"/>
        </w:rPr>
        <w:t>9年度在籍高等职业院校（五年制高职后四、五年级）学生；不限性别，年龄须不超过</w:t>
      </w:r>
      <w:r>
        <w:rPr>
          <w:rFonts w:ascii="仿宋" w:eastAsia="仿宋" w:hAnsi="仿宋" w:cs="Arial"/>
          <w:color w:val="000000"/>
          <w:sz w:val="24"/>
        </w:rPr>
        <w:t>21</w:t>
      </w:r>
      <w:r>
        <w:rPr>
          <w:rFonts w:ascii="仿宋" w:eastAsia="仿宋" w:hAnsi="仿宋" w:cs="Arial" w:hint="eastAsia"/>
          <w:color w:val="000000"/>
          <w:sz w:val="24"/>
        </w:rPr>
        <w:t>周岁。往届全国职业院校技能大赛同类赛项中获一等奖的选手，不得参加同一项目同一组别的赛项。正式报名后原则上不得更换参赛选手，如选手因故无法参加比赛，经所在院校出具书面说明，并经大赛组委会同意后方可更换，大赛开始后不得更换选手。请各院校根据要求，做好参赛选手的资格审查工作。大赛执行委员会办公室负责参赛选手最终的资格审查，经审查发现弄虚作假者，将取消该队参赛资格。</w:t>
      </w:r>
    </w:p>
    <w:p w:rsidR="000774F7" w:rsidRDefault="004569EE">
      <w:pPr>
        <w:pStyle w:val="a9"/>
        <w:numPr>
          <w:ilvl w:val="3"/>
          <w:numId w:val="1"/>
        </w:numPr>
        <w:adjustRightInd w:val="0"/>
        <w:snapToGrid w:val="0"/>
        <w:spacing w:line="360" w:lineRule="auto"/>
        <w:ind w:left="0" w:firstLineChars="295" w:firstLine="708"/>
        <w:rPr>
          <w:rFonts w:ascii="仿宋" w:eastAsia="仿宋" w:hAnsi="仿宋" w:cs="Arial"/>
          <w:color w:val="000000"/>
          <w:sz w:val="24"/>
        </w:rPr>
      </w:pPr>
      <w:r>
        <w:rPr>
          <w:rFonts w:ascii="仿宋" w:eastAsia="仿宋" w:hAnsi="仿宋" w:cs="Arial" w:hint="eastAsia"/>
          <w:color w:val="000000"/>
          <w:sz w:val="24"/>
        </w:rPr>
        <w:t>选手在现场根据给定的竞赛任务书，在规定时间内，相互配合完成比赛任务。</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kern w:val="2"/>
          <w:sz w:val="28"/>
          <w:szCs w:val="28"/>
        </w:rPr>
      </w:pPr>
      <w:r>
        <w:rPr>
          <w:rFonts w:ascii="仿宋_GB2312" w:eastAsia="仿宋_GB2312" w:hAnsi="宋体" w:cs="黑体" w:hint="eastAsia"/>
          <w:color w:val="000000"/>
          <w:kern w:val="2"/>
          <w:sz w:val="28"/>
          <w:szCs w:val="28"/>
        </w:rPr>
        <w:t>竞赛流程</w:t>
      </w:r>
    </w:p>
    <w:p w:rsidR="000774F7" w:rsidRDefault="004569EE">
      <w:pPr>
        <w:adjustRightInd w:val="0"/>
        <w:snapToGrid w:val="0"/>
        <w:spacing w:line="360" w:lineRule="auto"/>
        <w:jc w:val="center"/>
        <w:rPr>
          <w:rFonts w:ascii="仿宋_GB2312" w:eastAsia="仿宋_GB2312" w:hAnsi="宋体" w:cs="宋体"/>
          <w:b/>
          <w:bCs/>
          <w:color w:val="000000"/>
          <w:kern w:val="0"/>
          <w:szCs w:val="21"/>
        </w:rPr>
      </w:pPr>
      <w:r>
        <w:rPr>
          <w:rFonts w:eastAsia="仿宋_GB2312" w:hint="eastAsia"/>
          <w:b/>
          <w:bCs/>
          <w:szCs w:val="21"/>
        </w:rPr>
        <w:t>表</w:t>
      </w:r>
      <w:r>
        <w:rPr>
          <w:rFonts w:eastAsia="仿宋_GB2312" w:hint="eastAsia"/>
          <w:b/>
          <w:bCs/>
          <w:szCs w:val="21"/>
        </w:rPr>
        <w:t xml:space="preserve">2 </w:t>
      </w:r>
      <w:r>
        <w:rPr>
          <w:rFonts w:ascii="仿宋_GB2312" w:eastAsia="仿宋_GB2312" w:hAnsi="宋体" w:cs="宋体" w:hint="eastAsia"/>
          <w:b/>
          <w:bCs/>
          <w:color w:val="000000"/>
          <w:kern w:val="0"/>
          <w:szCs w:val="21"/>
        </w:rPr>
        <w:t>竞赛日程安排</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6377"/>
      </w:tblGrid>
      <w:tr w:rsidR="000774F7">
        <w:trPr>
          <w:trHeight w:val="357"/>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日期及时间</w:t>
            </w:r>
          </w:p>
        </w:tc>
        <w:tc>
          <w:tcPr>
            <w:tcW w:w="6377"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活动安排</w:t>
            </w:r>
          </w:p>
        </w:tc>
      </w:tr>
      <w:tr w:rsidR="000774F7">
        <w:trPr>
          <w:trHeight w:val="357"/>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hint="eastAsia"/>
                <w:kern w:val="0"/>
                <w:sz w:val="24"/>
              </w:rPr>
              <w:t>竞赛前一天</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w:t>
            </w:r>
            <w:r>
              <w:rPr>
                <w:rFonts w:asciiTheme="minorEastAsia" w:hAnsiTheme="minorEastAsia"/>
                <w:kern w:val="0"/>
                <w:sz w:val="24"/>
              </w:rPr>
              <w:t>1</w:t>
            </w:r>
            <w:r>
              <w:rPr>
                <w:rFonts w:asciiTheme="minorEastAsia" w:hAnsiTheme="minorEastAsia" w:hint="eastAsia"/>
                <w:kern w:val="0"/>
                <w:sz w:val="24"/>
              </w:rPr>
              <w:t>）赛前准备</w:t>
            </w:r>
          </w:p>
        </w:tc>
      </w:tr>
      <w:tr w:rsidR="000774F7">
        <w:trPr>
          <w:trHeight w:val="354"/>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14:30-15:30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召开领队与指导教师赛项说明会</w:t>
            </w:r>
          </w:p>
        </w:tc>
      </w:tr>
      <w:tr w:rsidR="000774F7">
        <w:trPr>
          <w:trHeight w:val="357"/>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15:30-17:00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参赛选手熟悉竞赛场地</w:t>
            </w:r>
          </w:p>
        </w:tc>
      </w:tr>
      <w:tr w:rsidR="000774F7">
        <w:trPr>
          <w:trHeight w:val="357"/>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hint="eastAsia"/>
                <w:kern w:val="0"/>
                <w:sz w:val="24"/>
              </w:rPr>
              <w:t>竞赛当天</w:t>
            </w:r>
          </w:p>
        </w:tc>
        <w:tc>
          <w:tcPr>
            <w:tcW w:w="6377" w:type="dxa"/>
            <w:vAlign w:val="center"/>
          </w:tcPr>
          <w:p w:rsidR="000774F7" w:rsidRDefault="000774F7">
            <w:pPr>
              <w:spacing w:line="400" w:lineRule="exact"/>
              <w:ind w:firstLineChars="100" w:firstLine="240"/>
              <w:jc w:val="left"/>
              <w:rPr>
                <w:rFonts w:asciiTheme="minorEastAsia" w:hAnsiTheme="minorEastAsia"/>
                <w:kern w:val="0"/>
                <w:sz w:val="24"/>
              </w:rPr>
            </w:pPr>
          </w:p>
        </w:tc>
      </w:tr>
      <w:tr w:rsidR="000774F7">
        <w:trPr>
          <w:trHeight w:val="301"/>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07:00-08:30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w:t>
            </w:r>
            <w:r>
              <w:rPr>
                <w:rFonts w:asciiTheme="minorEastAsia" w:hAnsiTheme="minorEastAsia"/>
                <w:kern w:val="0"/>
                <w:sz w:val="24"/>
              </w:rPr>
              <w:t>2</w:t>
            </w:r>
            <w:r>
              <w:rPr>
                <w:rFonts w:asciiTheme="minorEastAsia" w:hAnsiTheme="minorEastAsia" w:hint="eastAsia"/>
                <w:kern w:val="0"/>
                <w:sz w:val="24"/>
              </w:rPr>
              <w:t>）检录入场</w:t>
            </w:r>
          </w:p>
        </w:tc>
      </w:tr>
      <w:tr w:rsidR="000774F7">
        <w:trPr>
          <w:trHeight w:val="280"/>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07:00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选手到指定地点集合检录</w:t>
            </w:r>
          </w:p>
        </w:tc>
      </w:tr>
      <w:tr w:rsidR="000774F7">
        <w:trPr>
          <w:trHeight w:val="287"/>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07:40-08:30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参赛选手一次、二次加密，分别抽取参赛号及赛位号</w:t>
            </w:r>
          </w:p>
        </w:tc>
      </w:tr>
      <w:tr w:rsidR="000774F7">
        <w:trPr>
          <w:trHeight w:val="262"/>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08:30-08:50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设备、软件、工具、资料检查并签字确认</w:t>
            </w:r>
          </w:p>
        </w:tc>
      </w:tr>
      <w:tr w:rsidR="000774F7">
        <w:trPr>
          <w:trHeight w:val="305"/>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08:50-08:55</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发放赛题与竞赛所需元器件</w:t>
            </w:r>
          </w:p>
        </w:tc>
      </w:tr>
      <w:tr w:rsidR="000774F7">
        <w:trPr>
          <w:trHeight w:val="289"/>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08:55-09:00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现场裁判讲解比赛注意事项，宣布比赛开始</w:t>
            </w:r>
          </w:p>
        </w:tc>
      </w:tr>
      <w:tr w:rsidR="000774F7">
        <w:trPr>
          <w:trHeight w:val="290"/>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lastRenderedPageBreak/>
              <w:t>09:00-14:00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w:t>
            </w:r>
            <w:r>
              <w:rPr>
                <w:rFonts w:asciiTheme="minorEastAsia" w:hAnsiTheme="minorEastAsia"/>
                <w:kern w:val="0"/>
                <w:sz w:val="24"/>
              </w:rPr>
              <w:t>3</w:t>
            </w:r>
            <w:r>
              <w:rPr>
                <w:rFonts w:asciiTheme="minorEastAsia" w:hAnsiTheme="minorEastAsia" w:hint="eastAsia"/>
                <w:kern w:val="0"/>
                <w:sz w:val="24"/>
              </w:rPr>
              <w:t>）竞赛</w:t>
            </w:r>
          </w:p>
        </w:tc>
      </w:tr>
      <w:tr w:rsidR="000774F7">
        <w:trPr>
          <w:trHeight w:val="290"/>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09:00-09:30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参赛选手检查核对设备、软件及下发资料，现场裁判回收参赛队确认签字的设备材料确认单</w:t>
            </w:r>
          </w:p>
        </w:tc>
      </w:tr>
      <w:tr w:rsidR="000774F7">
        <w:trPr>
          <w:trHeight w:val="290"/>
          <w:jc w:val="center"/>
        </w:trPr>
        <w:tc>
          <w:tcPr>
            <w:tcW w:w="2036" w:type="dxa"/>
            <w:vMerge w:val="restart"/>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09:00-14:00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智慧零售门店搭建与运营</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智慧零售物流配送智能无人车竞赛平台调试</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智慧零售数据分析</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智慧零售物流配送智能无人车基本任务测试（10</w:t>
            </w:r>
            <w:r>
              <w:rPr>
                <w:rFonts w:asciiTheme="minorEastAsia" w:hAnsiTheme="minorEastAsia"/>
                <w:kern w:val="0"/>
                <w:sz w:val="24"/>
              </w:rPr>
              <w:t>:</w:t>
            </w:r>
            <w:r>
              <w:rPr>
                <w:rFonts w:asciiTheme="minorEastAsia" w:hAnsiTheme="minorEastAsia" w:hint="eastAsia"/>
                <w:kern w:val="0"/>
                <w:sz w:val="24"/>
              </w:rPr>
              <w:t>0</w:t>
            </w:r>
            <w:r>
              <w:rPr>
                <w:rFonts w:asciiTheme="minorEastAsia" w:hAnsiTheme="minorEastAsia"/>
                <w:kern w:val="0"/>
                <w:sz w:val="24"/>
              </w:rPr>
              <w:t>0</w:t>
            </w:r>
            <w:r>
              <w:rPr>
                <w:rFonts w:asciiTheme="minorEastAsia" w:hAnsiTheme="minorEastAsia" w:hint="eastAsia"/>
                <w:kern w:val="0"/>
                <w:sz w:val="24"/>
              </w:rPr>
              <w:t>开始）</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智慧零售物流配送智能无人车现场任务测试（10</w:t>
            </w:r>
            <w:r>
              <w:rPr>
                <w:rFonts w:asciiTheme="minorEastAsia" w:hAnsiTheme="minorEastAsia"/>
                <w:kern w:val="0"/>
                <w:sz w:val="24"/>
              </w:rPr>
              <w:t>:30</w:t>
            </w:r>
            <w:r>
              <w:rPr>
                <w:rFonts w:asciiTheme="minorEastAsia" w:hAnsiTheme="minorEastAsia" w:hint="eastAsia"/>
                <w:kern w:val="0"/>
                <w:sz w:val="24"/>
              </w:rPr>
              <w:t>开始）</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智慧零售门店搭建与运营数据上传</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智慧零售数据分析U盘回收</w:t>
            </w:r>
          </w:p>
        </w:tc>
      </w:tr>
      <w:tr w:rsidR="000774F7">
        <w:trPr>
          <w:trHeight w:val="290"/>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14:00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裁判长宣布比赛结束</w:t>
            </w:r>
          </w:p>
        </w:tc>
      </w:tr>
      <w:tr w:rsidR="000774F7">
        <w:trPr>
          <w:trHeight w:val="290"/>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hint="eastAsia"/>
                <w:kern w:val="0"/>
                <w:sz w:val="24"/>
              </w:rPr>
              <w:t>14:00-14:15</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参赛队、现场裁判离场、检查赛位、资料回收</w:t>
            </w:r>
          </w:p>
        </w:tc>
      </w:tr>
      <w:tr w:rsidR="000774F7">
        <w:trPr>
          <w:trHeight w:val="290"/>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14:</w:t>
            </w:r>
            <w:r>
              <w:rPr>
                <w:rFonts w:asciiTheme="minorEastAsia" w:hAnsiTheme="minorEastAsia" w:hint="eastAsia"/>
                <w:kern w:val="0"/>
                <w:sz w:val="24"/>
              </w:rPr>
              <w:t>15开始</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w:t>
            </w:r>
            <w:r>
              <w:rPr>
                <w:rFonts w:asciiTheme="minorEastAsia" w:hAnsiTheme="minorEastAsia"/>
                <w:kern w:val="0"/>
                <w:sz w:val="24"/>
              </w:rPr>
              <w:t>4</w:t>
            </w:r>
            <w:r>
              <w:rPr>
                <w:rFonts w:asciiTheme="minorEastAsia" w:hAnsiTheme="minorEastAsia" w:hint="eastAsia"/>
                <w:kern w:val="0"/>
                <w:sz w:val="24"/>
              </w:rPr>
              <w:t>）任务评测及成绩评定</w:t>
            </w:r>
          </w:p>
        </w:tc>
      </w:tr>
      <w:tr w:rsidR="000774F7">
        <w:trPr>
          <w:trHeight w:val="290"/>
          <w:jc w:val="center"/>
        </w:trPr>
        <w:tc>
          <w:tcPr>
            <w:tcW w:w="2036" w:type="dxa"/>
            <w:vMerge w:val="restart"/>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14:</w:t>
            </w:r>
            <w:r>
              <w:rPr>
                <w:rFonts w:asciiTheme="minorEastAsia" w:hAnsiTheme="minorEastAsia" w:hint="eastAsia"/>
                <w:kern w:val="0"/>
                <w:sz w:val="24"/>
              </w:rPr>
              <w:t>15-20:00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智慧零售门店搭建与运营评分（计算机辅助评判）</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智慧零售数据分析评分（计算机辅助评判）</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评分汇总并录入</w:t>
            </w:r>
          </w:p>
        </w:tc>
      </w:tr>
      <w:tr w:rsidR="000774F7">
        <w:trPr>
          <w:trHeight w:val="290"/>
          <w:jc w:val="center"/>
        </w:trPr>
        <w:tc>
          <w:tcPr>
            <w:tcW w:w="2036" w:type="dxa"/>
            <w:vMerge/>
            <w:vAlign w:val="center"/>
          </w:tcPr>
          <w:p w:rsidR="000774F7" w:rsidRDefault="000774F7">
            <w:pPr>
              <w:spacing w:line="400" w:lineRule="exact"/>
              <w:ind w:firstLineChars="100" w:firstLine="240"/>
              <w:jc w:val="center"/>
              <w:rPr>
                <w:rFonts w:asciiTheme="minorEastAsia" w:hAnsiTheme="minorEastAsia"/>
                <w:kern w:val="0"/>
                <w:sz w:val="24"/>
              </w:rPr>
            </w:pP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成绩解密并汇总录入上交</w:t>
            </w:r>
          </w:p>
        </w:tc>
      </w:tr>
      <w:tr w:rsidR="000774F7">
        <w:trPr>
          <w:trHeight w:val="290"/>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hint="eastAsia"/>
                <w:kern w:val="0"/>
                <w:sz w:val="24"/>
              </w:rPr>
              <w:t>竞赛日后一天</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w:t>
            </w:r>
            <w:r>
              <w:rPr>
                <w:rFonts w:asciiTheme="minorEastAsia" w:hAnsiTheme="minorEastAsia"/>
                <w:kern w:val="0"/>
                <w:sz w:val="24"/>
              </w:rPr>
              <w:t>5</w:t>
            </w:r>
            <w:r>
              <w:rPr>
                <w:rFonts w:asciiTheme="minorEastAsia" w:hAnsiTheme="minorEastAsia" w:hint="eastAsia"/>
                <w:kern w:val="0"/>
                <w:sz w:val="24"/>
              </w:rPr>
              <w:t>）</w:t>
            </w:r>
            <w:proofErr w:type="gramStart"/>
            <w:r>
              <w:rPr>
                <w:rFonts w:asciiTheme="minorEastAsia" w:hAnsiTheme="minorEastAsia" w:hint="eastAsia"/>
                <w:kern w:val="0"/>
                <w:sz w:val="24"/>
              </w:rPr>
              <w:t>闭赛式</w:t>
            </w:r>
            <w:proofErr w:type="gramEnd"/>
          </w:p>
        </w:tc>
      </w:tr>
      <w:tr w:rsidR="000774F7">
        <w:trPr>
          <w:trHeight w:val="290"/>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09:00-09:30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赛项点评</w:t>
            </w:r>
          </w:p>
        </w:tc>
      </w:tr>
      <w:tr w:rsidR="000774F7">
        <w:trPr>
          <w:trHeight w:val="298"/>
          <w:jc w:val="center"/>
        </w:trPr>
        <w:tc>
          <w:tcPr>
            <w:tcW w:w="2036" w:type="dxa"/>
            <w:vAlign w:val="center"/>
          </w:tcPr>
          <w:p w:rsidR="000774F7" w:rsidRDefault="004569EE">
            <w:pPr>
              <w:spacing w:line="400" w:lineRule="exact"/>
              <w:ind w:firstLineChars="100" w:firstLine="240"/>
              <w:jc w:val="center"/>
              <w:rPr>
                <w:rFonts w:asciiTheme="minorEastAsia" w:hAnsiTheme="minorEastAsia"/>
                <w:kern w:val="0"/>
                <w:sz w:val="24"/>
              </w:rPr>
            </w:pPr>
            <w:r>
              <w:rPr>
                <w:rFonts w:asciiTheme="minorEastAsia" w:hAnsiTheme="minorEastAsia"/>
                <w:kern w:val="0"/>
                <w:sz w:val="24"/>
              </w:rPr>
              <w:t>09:30-10:30</w:t>
            </w:r>
          </w:p>
        </w:tc>
        <w:tc>
          <w:tcPr>
            <w:tcW w:w="6377" w:type="dxa"/>
            <w:vAlign w:val="center"/>
          </w:tcPr>
          <w:p w:rsidR="000774F7" w:rsidRDefault="004569EE">
            <w:pPr>
              <w:spacing w:line="400" w:lineRule="exact"/>
              <w:jc w:val="left"/>
              <w:rPr>
                <w:rFonts w:asciiTheme="minorEastAsia" w:hAnsiTheme="minorEastAsia"/>
                <w:kern w:val="0"/>
                <w:sz w:val="24"/>
              </w:rPr>
            </w:pPr>
            <w:r>
              <w:rPr>
                <w:rFonts w:asciiTheme="minorEastAsia" w:hAnsiTheme="minorEastAsia" w:hint="eastAsia"/>
                <w:kern w:val="0"/>
                <w:sz w:val="24"/>
              </w:rPr>
              <w:t>公布成绩并颁奖</w:t>
            </w:r>
          </w:p>
        </w:tc>
      </w:tr>
    </w:tbl>
    <w:p w:rsidR="000774F7" w:rsidRDefault="000774F7">
      <w:pPr>
        <w:adjustRightInd w:val="0"/>
        <w:snapToGrid w:val="0"/>
        <w:spacing w:line="360" w:lineRule="auto"/>
        <w:jc w:val="center"/>
        <w:rPr>
          <w:rFonts w:ascii="仿宋" w:eastAsia="仿宋" w:hAnsi="仿宋" w:cs="仿宋"/>
          <w:szCs w:val="21"/>
        </w:rPr>
      </w:pPr>
    </w:p>
    <w:p w:rsidR="000774F7" w:rsidRDefault="004569EE">
      <w:pPr>
        <w:pStyle w:val="a6"/>
        <w:numPr>
          <w:ilvl w:val="0"/>
          <w:numId w:val="1"/>
        </w:numPr>
        <w:adjustRightInd w:val="0"/>
        <w:snapToGrid w:val="0"/>
        <w:spacing w:before="0" w:after="0" w:line="360" w:lineRule="auto"/>
        <w:jc w:val="left"/>
        <w:rPr>
          <w:rFonts w:ascii="仿宋_GB2312" w:eastAsia="仿宋_GB2312" w:hAnsi="宋体" w:cs="黑体"/>
          <w:color w:val="000000"/>
          <w:kern w:val="2"/>
          <w:sz w:val="28"/>
          <w:szCs w:val="28"/>
        </w:rPr>
      </w:pPr>
      <w:r>
        <w:rPr>
          <w:rFonts w:ascii="仿宋_GB2312" w:eastAsia="仿宋_GB2312" w:hAnsi="宋体" w:cs="黑体" w:hint="eastAsia"/>
          <w:color w:val="000000"/>
          <w:kern w:val="2"/>
          <w:sz w:val="28"/>
          <w:szCs w:val="28"/>
        </w:rPr>
        <w:t>竞赛</w:t>
      </w:r>
      <w:proofErr w:type="gramStart"/>
      <w:r>
        <w:rPr>
          <w:rFonts w:ascii="仿宋_GB2312" w:eastAsia="仿宋_GB2312" w:hAnsi="宋体" w:cs="黑体" w:hint="eastAsia"/>
          <w:color w:val="000000"/>
          <w:kern w:val="2"/>
          <w:sz w:val="28"/>
          <w:szCs w:val="28"/>
        </w:rPr>
        <w:t>赛</w:t>
      </w:r>
      <w:proofErr w:type="gramEnd"/>
      <w:r>
        <w:rPr>
          <w:rFonts w:ascii="仿宋_GB2312" w:eastAsia="仿宋_GB2312" w:hAnsi="宋体" w:cs="黑体" w:hint="eastAsia"/>
          <w:color w:val="000000"/>
          <w:kern w:val="2"/>
          <w:sz w:val="28"/>
          <w:szCs w:val="28"/>
        </w:rPr>
        <w:t>卷</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竞赛采用</w:t>
      </w:r>
      <w:proofErr w:type="gramStart"/>
      <w:r>
        <w:rPr>
          <w:rFonts w:ascii="仿宋" w:eastAsia="仿宋" w:hAnsi="仿宋" w:cs="Arial" w:hint="eastAsia"/>
          <w:color w:val="000000"/>
          <w:sz w:val="24"/>
        </w:rPr>
        <w:t>公开样题的</w:t>
      </w:r>
      <w:proofErr w:type="gramEnd"/>
      <w:r>
        <w:rPr>
          <w:rFonts w:ascii="仿宋" w:eastAsia="仿宋" w:hAnsi="仿宋" w:cs="Arial" w:hint="eastAsia"/>
          <w:color w:val="000000"/>
          <w:sz w:val="24"/>
        </w:rPr>
        <w:t>方式，专家组编</w:t>
      </w:r>
      <w:proofErr w:type="gramStart"/>
      <w:r>
        <w:rPr>
          <w:rFonts w:ascii="仿宋" w:eastAsia="仿宋" w:hAnsi="仿宋" w:cs="Arial" w:hint="eastAsia"/>
          <w:color w:val="000000"/>
          <w:sz w:val="24"/>
        </w:rPr>
        <w:t>制完成样</w:t>
      </w:r>
      <w:proofErr w:type="gramEnd"/>
      <w:r>
        <w:rPr>
          <w:rFonts w:ascii="仿宋" w:eastAsia="仿宋" w:hAnsi="仿宋" w:cs="Arial" w:hint="eastAsia"/>
          <w:color w:val="000000"/>
          <w:sz w:val="24"/>
        </w:rPr>
        <w:t>题后，由大赛执委会于正式比赛前30天以上正式发布。正式比赛时，由省教育厅选派的大赛督查员从2</w:t>
      </w:r>
      <w:r>
        <w:rPr>
          <w:rFonts w:ascii="仿宋" w:eastAsia="仿宋" w:hAnsi="仿宋" w:cs="Arial"/>
          <w:color w:val="000000"/>
          <w:sz w:val="24"/>
        </w:rPr>
        <w:t>-</w:t>
      </w:r>
      <w:r>
        <w:rPr>
          <w:rFonts w:ascii="仿宋" w:eastAsia="仿宋" w:hAnsi="仿宋" w:cs="Arial" w:hint="eastAsia"/>
          <w:color w:val="000000"/>
          <w:sz w:val="24"/>
        </w:rPr>
        <w:t>3套试题中随机任意抽取一套试题作为比赛用题，每套试题的重复率不可超过30%。</w:t>
      </w:r>
    </w:p>
    <w:p w:rsidR="000774F7" w:rsidRDefault="004569EE">
      <w:pPr>
        <w:pStyle w:val="a6"/>
        <w:adjustRightInd w:val="0"/>
        <w:snapToGrid w:val="0"/>
        <w:spacing w:before="0" w:after="0" w:line="360" w:lineRule="auto"/>
        <w:jc w:val="left"/>
        <w:rPr>
          <w:rFonts w:ascii="仿宋" w:eastAsia="仿宋" w:hAnsi="仿宋" w:cs="Arial"/>
          <w:color w:val="000000"/>
          <w:sz w:val="24"/>
        </w:rPr>
      </w:pPr>
      <w:r>
        <w:rPr>
          <w:rFonts w:ascii="仿宋" w:eastAsia="仿宋" w:hAnsi="仿宋" w:cs="Arial" w:hint="eastAsia"/>
          <w:b w:val="0"/>
          <w:bCs w:val="0"/>
          <w:color w:val="000000"/>
          <w:kern w:val="2"/>
          <w:sz w:val="24"/>
          <w:szCs w:val="24"/>
        </w:rPr>
        <w:t>本赛项的命题工作由大赛执委会指定的命题专家组负责，按照竞赛规程的内容要求，在方向和难度上依据教育部颁发的职业院校相关专业教学标准和国家职业标准，结合高职电子商务专业人才培养要求以及相关企业岗位需要进行设计。</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color w:val="000000"/>
          <w:kern w:val="2"/>
          <w:sz w:val="28"/>
          <w:szCs w:val="28"/>
        </w:rPr>
      </w:pPr>
      <w:r>
        <w:rPr>
          <w:rFonts w:ascii="仿宋_GB2312" w:eastAsia="仿宋_GB2312" w:hAnsi="宋体" w:cs="黑体" w:hint="eastAsia"/>
          <w:color w:val="000000"/>
          <w:kern w:val="2"/>
          <w:sz w:val="28"/>
          <w:szCs w:val="28"/>
        </w:rPr>
        <w:t>竞赛规则</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1.</w:t>
      </w:r>
      <w:r>
        <w:rPr>
          <w:rFonts w:ascii="仿宋" w:eastAsia="仿宋" w:hAnsi="仿宋" w:cs="Arial" w:hint="eastAsia"/>
          <w:color w:val="000000"/>
          <w:sz w:val="24"/>
        </w:rPr>
        <w:t>参赛资格：参赛选手必须是符合有关规定要求的高职院校在校生，详见第四条</w:t>
      </w:r>
      <w:r>
        <w:rPr>
          <w:rFonts w:ascii="仿宋" w:eastAsia="仿宋" w:hAnsi="仿宋" w:cs="Arial"/>
          <w:color w:val="000000"/>
          <w:sz w:val="24"/>
        </w:rPr>
        <w:t>---</w:t>
      </w:r>
      <w:r>
        <w:rPr>
          <w:rFonts w:ascii="仿宋" w:eastAsia="仿宋" w:hAnsi="仿宋" w:cs="Arial" w:hint="eastAsia"/>
          <w:color w:val="000000"/>
          <w:sz w:val="24"/>
        </w:rPr>
        <w:t>竞赛方式。如发现参赛选手资格不符，比赛组委会将取消其参赛资格，对赛后发现者将取消其获奖荣誉并追回奖品和证书，同时对相关责任人员及单位</w:t>
      </w:r>
      <w:r>
        <w:rPr>
          <w:rFonts w:ascii="仿宋" w:eastAsia="仿宋" w:hAnsi="仿宋" w:cs="Arial" w:hint="eastAsia"/>
          <w:color w:val="000000"/>
          <w:sz w:val="24"/>
        </w:rPr>
        <w:lastRenderedPageBreak/>
        <w:t>进行通报批评。</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2.</w:t>
      </w:r>
      <w:r>
        <w:rPr>
          <w:rFonts w:ascii="仿宋" w:eastAsia="仿宋" w:hAnsi="仿宋" w:cs="Arial" w:hint="eastAsia"/>
          <w:color w:val="000000"/>
          <w:sz w:val="24"/>
        </w:rPr>
        <w:t>参赛选手应严格遵守赛场纪律，服从指挥，着装整洁，仪表端庄，讲文明礼貌。各地代表队之间应团结、友好、协作，避免各种矛盾发生。</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3.</w:t>
      </w:r>
      <w:r>
        <w:rPr>
          <w:rFonts w:ascii="仿宋" w:eastAsia="仿宋" w:hAnsi="仿宋" w:cs="Arial" w:hint="eastAsia"/>
          <w:color w:val="000000"/>
          <w:sz w:val="24"/>
        </w:rPr>
        <w:t>选手按规定时间检录入场，一次加密时，凭抽签号抽取一次加密号；二次加密时，凭一次加密号抽取工位号，并对号入座参加比赛。不得携带任何通讯工具、电子存储设备及参考资料进入赛场。迟到超过</w:t>
      </w:r>
      <w:r>
        <w:rPr>
          <w:rFonts w:ascii="仿宋" w:eastAsia="仿宋" w:hAnsi="仿宋" w:cs="Arial"/>
          <w:color w:val="000000"/>
          <w:sz w:val="24"/>
        </w:rPr>
        <w:t>30</w:t>
      </w:r>
      <w:r>
        <w:rPr>
          <w:rFonts w:ascii="仿宋" w:eastAsia="仿宋" w:hAnsi="仿宋" w:cs="Arial" w:hint="eastAsia"/>
          <w:color w:val="000000"/>
          <w:sz w:val="24"/>
        </w:rPr>
        <w:t>分钟不得入场。</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4.</w:t>
      </w:r>
      <w:r>
        <w:rPr>
          <w:rFonts w:ascii="仿宋" w:eastAsia="仿宋" w:hAnsi="仿宋" w:cs="Arial" w:hint="eastAsia"/>
          <w:color w:val="000000"/>
          <w:sz w:val="24"/>
        </w:rPr>
        <w:t>参赛队根据要求完成竞赛任务；选手按</w:t>
      </w:r>
      <w:proofErr w:type="gramStart"/>
      <w:r>
        <w:rPr>
          <w:rFonts w:ascii="仿宋" w:eastAsia="仿宋" w:hAnsi="仿宋" w:cs="Arial" w:hint="eastAsia"/>
          <w:color w:val="000000"/>
          <w:sz w:val="24"/>
        </w:rPr>
        <w:t>工位号</w:t>
      </w:r>
      <w:proofErr w:type="gramEnd"/>
      <w:r>
        <w:rPr>
          <w:rFonts w:ascii="仿宋" w:eastAsia="仿宋" w:hAnsi="仿宋" w:cs="Arial" w:hint="eastAsia"/>
          <w:color w:val="000000"/>
          <w:sz w:val="24"/>
        </w:rPr>
        <w:t>入座后，检查比赛所需竞赛设备齐全后</w:t>
      </w:r>
      <w:r>
        <w:rPr>
          <w:rFonts w:ascii="仿宋" w:eastAsia="仿宋" w:hAnsi="仿宋" w:cs="Arial"/>
          <w:color w:val="000000"/>
          <w:sz w:val="24"/>
        </w:rPr>
        <w:t>,</w:t>
      </w:r>
      <w:r>
        <w:rPr>
          <w:rFonts w:ascii="仿宋" w:eastAsia="仿宋" w:hAnsi="仿宋" w:cs="Arial" w:hint="eastAsia"/>
          <w:color w:val="000000"/>
          <w:sz w:val="24"/>
        </w:rPr>
        <w:t>签</w:t>
      </w:r>
      <w:proofErr w:type="gramStart"/>
      <w:r>
        <w:rPr>
          <w:rFonts w:ascii="仿宋" w:eastAsia="仿宋" w:hAnsi="仿宋" w:cs="Arial" w:hint="eastAsia"/>
          <w:color w:val="000000"/>
          <w:sz w:val="24"/>
        </w:rPr>
        <w:t>工位号</w:t>
      </w:r>
      <w:proofErr w:type="gramEnd"/>
      <w:r>
        <w:rPr>
          <w:rFonts w:ascii="仿宋" w:eastAsia="仿宋" w:hAnsi="仿宋" w:cs="Arial" w:hint="eastAsia"/>
          <w:color w:val="000000"/>
          <w:sz w:val="24"/>
        </w:rPr>
        <w:t>后按照裁判长指令开始比赛。选手在比赛中应注意随时存盘，不按要求存储相关任务及数据导致数据丢失者按成绩无效处理。</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5.</w:t>
      </w:r>
      <w:r>
        <w:rPr>
          <w:rFonts w:ascii="仿宋" w:eastAsia="仿宋" w:hAnsi="仿宋" w:cs="Arial" w:hint="eastAsia"/>
          <w:color w:val="000000"/>
          <w:sz w:val="24"/>
        </w:rPr>
        <w:t>竞赛过程中，参赛队本组成员之间可以互相沟通，但不得与任何其它人员讨论问题，也不得向裁判、巡视和其他必须进入考场的工作人员询问与竞赛项目的操作流程和操作方法的相关问题。如有竞赛题目文字不清、软硬件环境故障的问题时，可向裁判员询问，成员间的沟通谈话不得影响到其他竞赛队伍。</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6.</w:t>
      </w:r>
      <w:r>
        <w:rPr>
          <w:rFonts w:ascii="仿宋" w:eastAsia="仿宋" w:hAnsi="仿宋" w:cs="Arial" w:hint="eastAsia"/>
          <w:color w:val="000000"/>
          <w:sz w:val="24"/>
        </w:rPr>
        <w:t>竞赛过程中，选手若需休息、饮水或去洗手间，一律计算在竞赛时间内。</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7.</w:t>
      </w:r>
      <w:r>
        <w:rPr>
          <w:rFonts w:ascii="仿宋" w:eastAsia="仿宋" w:hAnsi="仿宋" w:cs="Arial" w:hint="eastAsia"/>
          <w:color w:val="000000"/>
          <w:sz w:val="24"/>
        </w:rPr>
        <w:t>比赛过程中，选手须严格遵守操作规程操作，并接受裁判员的监督和警示；因选手个人原因造成设备故障，裁判长有权中止比赛；因非个人原因造成设备故障，由裁判长视具体情况做出裁决。</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8.</w:t>
      </w:r>
      <w:proofErr w:type="gramStart"/>
      <w:r>
        <w:rPr>
          <w:rFonts w:ascii="仿宋" w:eastAsia="仿宋" w:hAnsi="仿宋" w:cs="Arial" w:hint="eastAsia"/>
          <w:color w:val="000000"/>
          <w:sz w:val="24"/>
        </w:rPr>
        <w:t>参赛队须按照</w:t>
      </w:r>
      <w:proofErr w:type="gramEnd"/>
      <w:r>
        <w:rPr>
          <w:rFonts w:ascii="仿宋" w:eastAsia="仿宋" w:hAnsi="仿宋" w:cs="Arial" w:hint="eastAsia"/>
          <w:color w:val="000000"/>
          <w:sz w:val="24"/>
        </w:rPr>
        <w:t>题目要求及程序提交竞赛结果及相关文档，禁止在竞赛结果上做任何与竞赛无关的标记。</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9.</w:t>
      </w:r>
      <w:r>
        <w:rPr>
          <w:rFonts w:ascii="仿宋" w:eastAsia="仿宋" w:hAnsi="仿宋" w:cs="Arial" w:hint="eastAsia"/>
          <w:color w:val="000000"/>
          <w:sz w:val="24"/>
        </w:rPr>
        <w:t>竞赛结束（或提前完成）后，参赛队要确认成功提交竞赛要求的文件，裁判员与参赛队队长一起签</w:t>
      </w:r>
      <w:proofErr w:type="gramStart"/>
      <w:r>
        <w:rPr>
          <w:rFonts w:ascii="仿宋" w:eastAsia="仿宋" w:hAnsi="仿宋" w:cs="Arial" w:hint="eastAsia"/>
          <w:color w:val="000000"/>
          <w:sz w:val="24"/>
        </w:rPr>
        <w:t>工位号</w:t>
      </w:r>
      <w:proofErr w:type="gramEnd"/>
      <w:r>
        <w:rPr>
          <w:rFonts w:ascii="仿宋" w:eastAsia="仿宋" w:hAnsi="仿宋" w:cs="Arial" w:hint="eastAsia"/>
          <w:color w:val="000000"/>
          <w:sz w:val="24"/>
        </w:rPr>
        <w:t>确认，在确认后不得再进行任何操作。</w:t>
      </w:r>
    </w:p>
    <w:p w:rsidR="000774F7" w:rsidRDefault="004569EE">
      <w:pPr>
        <w:adjustRightInd w:val="0"/>
        <w:snapToGrid w:val="0"/>
        <w:spacing w:line="360" w:lineRule="auto"/>
        <w:ind w:firstLineChars="200" w:firstLine="480"/>
        <w:rPr>
          <w:rFonts w:ascii="仿宋_GB2312" w:eastAsia="仿宋_GB2312" w:hAnsi="仿宋"/>
          <w:color w:val="000000"/>
          <w:kern w:val="0"/>
          <w:sz w:val="24"/>
        </w:rPr>
      </w:pPr>
      <w:r>
        <w:rPr>
          <w:rFonts w:ascii="仿宋" w:eastAsia="仿宋" w:hAnsi="仿宋" w:cs="Arial"/>
          <w:color w:val="000000"/>
          <w:sz w:val="24"/>
        </w:rPr>
        <w:t>10.</w:t>
      </w:r>
      <w:r>
        <w:rPr>
          <w:rFonts w:ascii="仿宋" w:eastAsia="仿宋" w:hAnsi="仿宋" w:cs="Arial" w:hint="eastAsia"/>
          <w:color w:val="000000"/>
          <w:sz w:val="24"/>
        </w:rPr>
        <w:t>其它未尽事宜，将在赛前向各领队做详细说明。</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color w:val="000000"/>
          <w:kern w:val="2"/>
          <w:sz w:val="28"/>
          <w:szCs w:val="28"/>
        </w:rPr>
      </w:pPr>
      <w:r>
        <w:rPr>
          <w:rFonts w:ascii="仿宋_GB2312" w:eastAsia="仿宋_GB2312" w:hAnsi="宋体" w:cs="黑体" w:hint="eastAsia"/>
          <w:color w:val="000000"/>
          <w:kern w:val="2"/>
          <w:sz w:val="28"/>
          <w:szCs w:val="28"/>
        </w:rPr>
        <w:t>竞赛环境</w:t>
      </w:r>
    </w:p>
    <w:p w:rsidR="000774F7" w:rsidRDefault="004569EE">
      <w:pPr>
        <w:adjustRightInd w:val="0"/>
        <w:snapToGrid w:val="0"/>
        <w:spacing w:line="360" w:lineRule="auto"/>
        <w:ind w:firstLineChars="200" w:firstLine="482"/>
        <w:rPr>
          <w:rFonts w:ascii="仿宋_GB2312" w:eastAsia="仿宋_GB2312" w:hAnsi="宋体"/>
          <w:b/>
          <w:bCs/>
          <w:color w:val="000000"/>
          <w:sz w:val="24"/>
        </w:rPr>
      </w:pPr>
      <w:r>
        <w:rPr>
          <w:rFonts w:ascii="仿宋" w:eastAsia="仿宋" w:hAnsi="仿宋" w:cs="仿宋" w:hint="eastAsia"/>
          <w:b/>
          <w:sz w:val="24"/>
        </w:rPr>
        <w:t>（一）赛项环境</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1.竞赛场地。竞赛现场设置竞赛区、裁判区、服务区、技术支持区。现场保证良好的采光、照明和通风；提供稳定的水、电和供电应急设备；同时提供所有指导教师休息室1间。</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2.竞赛设备。所有竞赛设备由组委会负责提供和保障，竞赛区按照参赛队数量准备比赛所需的软硬件平台，为参赛队提供标准竞赛设备。</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3.竞赛工位。竞赛现场各个工作区配备单相220V/3A以上交流电源。每个比</w:t>
      </w:r>
      <w:r>
        <w:rPr>
          <w:rFonts w:ascii="仿宋" w:eastAsia="仿宋" w:hAnsi="仿宋" w:cs="Arial" w:hint="eastAsia"/>
          <w:color w:val="000000"/>
          <w:sz w:val="24"/>
        </w:rPr>
        <w:lastRenderedPageBreak/>
        <w:t>赛工位上标明编号。每个比赛间配有工作台，用于摆放计算机和其它工具等并配备工作椅（凳）。</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4.技术支持区为参赛选手提供竞赛相关设备备件。</w:t>
      </w:r>
    </w:p>
    <w:p w:rsidR="000774F7" w:rsidRDefault="004569EE">
      <w:pPr>
        <w:adjustRightInd w:val="0"/>
        <w:snapToGrid w:val="0"/>
        <w:spacing w:line="360" w:lineRule="auto"/>
        <w:ind w:firstLineChars="200" w:firstLine="480"/>
        <w:rPr>
          <w:rFonts w:ascii="仿宋_GB2312" w:eastAsia="仿宋_GB2312" w:hAnsi="宋体"/>
          <w:b/>
          <w:bCs/>
          <w:color w:val="000000"/>
          <w:sz w:val="24"/>
        </w:rPr>
      </w:pPr>
      <w:r>
        <w:rPr>
          <w:rFonts w:ascii="仿宋" w:eastAsia="仿宋" w:hAnsi="仿宋" w:cs="Arial" w:hint="eastAsia"/>
          <w:color w:val="000000"/>
          <w:sz w:val="24"/>
        </w:rPr>
        <w:t>5.服务区提供医疗等服务保障。</w:t>
      </w:r>
    </w:p>
    <w:p w:rsidR="000774F7" w:rsidRDefault="004569EE">
      <w:pPr>
        <w:spacing w:line="360" w:lineRule="auto"/>
        <w:jc w:val="left"/>
        <w:rPr>
          <w:rFonts w:ascii="仿宋_GB2312" w:eastAsia="仿宋_GB2312" w:hint="eastAsia"/>
          <w:b/>
          <w:bCs/>
          <w:color w:val="000000"/>
          <w:sz w:val="24"/>
        </w:rPr>
      </w:pPr>
      <w:r>
        <w:rPr>
          <w:rFonts w:ascii="仿宋" w:eastAsia="仿宋" w:hAnsi="仿宋" w:cs="仿宋"/>
          <w:b/>
          <w:color w:val="000000"/>
          <w:sz w:val="24"/>
        </w:rPr>
        <w:t xml:space="preserve">  </w:t>
      </w:r>
      <w:r>
        <w:rPr>
          <w:rFonts w:ascii="仿宋" w:eastAsia="仿宋" w:hAnsi="仿宋" w:cs="仿宋" w:hint="eastAsia"/>
          <w:b/>
          <w:color w:val="000000"/>
          <w:sz w:val="24"/>
        </w:rPr>
        <w:t>（</w:t>
      </w:r>
      <w:r>
        <w:rPr>
          <w:rFonts w:ascii="仿宋" w:eastAsia="仿宋" w:hAnsi="仿宋" w:cs="仿宋" w:hint="eastAsia"/>
          <w:b/>
          <w:sz w:val="24"/>
        </w:rPr>
        <w:t>二）赛场开放</w:t>
      </w:r>
    </w:p>
    <w:p w:rsidR="000774F7" w:rsidRDefault="004569EE">
      <w:pPr>
        <w:adjustRightInd w:val="0"/>
        <w:snapToGrid w:val="0"/>
        <w:spacing w:line="360" w:lineRule="auto"/>
        <w:ind w:firstLineChars="200" w:firstLine="480"/>
        <w:rPr>
          <w:rFonts w:ascii="仿宋" w:eastAsia="仿宋" w:hAnsi="仿宋" w:cs="仿宋"/>
          <w:b/>
          <w:color w:val="000000"/>
          <w:sz w:val="24"/>
        </w:rPr>
      </w:pPr>
      <w:r>
        <w:rPr>
          <w:rFonts w:ascii="仿宋" w:eastAsia="仿宋" w:hAnsi="仿宋" w:cs="Arial" w:hint="eastAsia"/>
          <w:color w:val="000000"/>
          <w:sz w:val="24"/>
        </w:rPr>
        <w:t>竞赛环境依据竞赛需求设计，在竞赛不被干扰的前提下赛场面向媒体、行业专家开放。允许媒体、行业专家在规定的时段内沿指定路线进行现场参观。</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color w:val="000000"/>
          <w:sz w:val="28"/>
          <w:szCs w:val="28"/>
        </w:rPr>
      </w:pPr>
      <w:r>
        <w:rPr>
          <w:rFonts w:ascii="仿宋_GB2312" w:eastAsia="仿宋_GB2312" w:hAnsi="宋体" w:cs="黑体" w:hint="eastAsia"/>
          <w:color w:val="000000"/>
          <w:kern w:val="2"/>
          <w:sz w:val="28"/>
          <w:szCs w:val="28"/>
        </w:rPr>
        <w:t>技术规范</w:t>
      </w:r>
    </w:p>
    <w:p w:rsidR="000774F7" w:rsidRDefault="004569EE" w:rsidP="00A94D85">
      <w:pPr>
        <w:spacing w:line="360" w:lineRule="auto"/>
        <w:ind w:firstLineChars="152" w:firstLine="365"/>
        <w:rPr>
          <w:rFonts w:ascii="仿宋" w:eastAsia="仿宋" w:hAnsi="仿宋" w:cs="Arial"/>
          <w:color w:val="000000"/>
          <w:sz w:val="24"/>
        </w:rPr>
      </w:pPr>
      <w:r>
        <w:rPr>
          <w:rFonts w:ascii="仿宋" w:eastAsia="仿宋" w:hAnsi="仿宋" w:cs="Arial" w:hint="eastAsia"/>
          <w:color w:val="000000"/>
          <w:sz w:val="24"/>
        </w:rPr>
        <w:t>1</w:t>
      </w:r>
      <w:r>
        <w:rPr>
          <w:rFonts w:ascii="仿宋" w:eastAsia="仿宋" w:hAnsi="仿宋" w:cs="Arial"/>
          <w:color w:val="000000"/>
          <w:sz w:val="24"/>
        </w:rPr>
        <w:t>.</w:t>
      </w:r>
      <w:r>
        <w:rPr>
          <w:rFonts w:ascii="仿宋" w:eastAsia="仿宋" w:hAnsi="仿宋" w:cs="Arial" w:hint="eastAsia"/>
          <w:color w:val="000000"/>
          <w:sz w:val="24"/>
        </w:rPr>
        <w:t>专业教育教学标准</w:t>
      </w:r>
    </w:p>
    <w:p w:rsidR="000774F7" w:rsidRDefault="004569EE" w:rsidP="00A94D85">
      <w:pPr>
        <w:spacing w:line="360" w:lineRule="auto"/>
        <w:ind w:firstLineChars="152" w:firstLine="365"/>
        <w:rPr>
          <w:rFonts w:ascii="仿宋" w:eastAsia="仿宋" w:hAnsi="仿宋" w:cs="Arial"/>
          <w:color w:val="000000"/>
          <w:sz w:val="24"/>
        </w:rPr>
      </w:pPr>
      <w:r>
        <w:rPr>
          <w:rFonts w:ascii="仿宋" w:eastAsia="仿宋" w:hAnsi="仿宋" w:cs="Arial" w:hint="eastAsia"/>
          <w:color w:val="000000"/>
          <w:sz w:val="24"/>
        </w:rPr>
        <w:t>智慧零售运营与管理赛项按照《教育部普通高等学校高等职业教育（专科）专业目录（2015年）</w:t>
      </w:r>
      <w:r>
        <w:rPr>
          <w:rFonts w:ascii="仿宋" w:eastAsia="仿宋" w:hAnsi="仿宋" w:cs="Arial"/>
          <w:color w:val="000000"/>
          <w:sz w:val="24"/>
        </w:rPr>
        <w:t>》</w:t>
      </w:r>
      <w:r>
        <w:rPr>
          <w:rFonts w:ascii="仿宋" w:eastAsia="仿宋" w:hAnsi="仿宋" w:cs="Arial" w:hint="eastAsia"/>
          <w:color w:val="000000"/>
          <w:sz w:val="24"/>
        </w:rPr>
        <w:t>的电子商务（630801）、移动商务（630802）、物流工程技术（630901）、物流信息技术（630902）、物流管理（630903）、电子商务技术应用（610214）、商务数据分析与应用（630804）等专业的教学要求和职业技术标准，参照国内</w:t>
      </w:r>
      <w:r>
        <w:rPr>
          <w:rFonts w:ascii="仿宋" w:eastAsia="仿宋" w:hAnsi="仿宋" w:cs="Arial"/>
          <w:color w:val="000000"/>
          <w:sz w:val="24"/>
        </w:rPr>
        <w:t>外</w:t>
      </w:r>
      <w:r>
        <w:rPr>
          <w:rFonts w:ascii="仿宋" w:eastAsia="仿宋" w:hAnsi="仿宋" w:cs="Arial" w:hint="eastAsia"/>
          <w:color w:val="000000"/>
          <w:sz w:val="24"/>
        </w:rPr>
        <w:t>行业智慧零售</w:t>
      </w:r>
      <w:r>
        <w:rPr>
          <w:rFonts w:ascii="仿宋" w:eastAsia="仿宋" w:hAnsi="仿宋" w:cs="Arial"/>
          <w:color w:val="000000"/>
          <w:sz w:val="24"/>
        </w:rPr>
        <w:t>技术</w:t>
      </w:r>
      <w:r>
        <w:rPr>
          <w:rFonts w:ascii="仿宋" w:eastAsia="仿宋" w:hAnsi="仿宋" w:cs="Arial" w:hint="eastAsia"/>
          <w:color w:val="000000"/>
          <w:sz w:val="24"/>
        </w:rPr>
        <w:t>标准以及电子信息国</w:t>
      </w:r>
      <w:r>
        <w:rPr>
          <w:rFonts w:ascii="仿宋" w:eastAsia="仿宋" w:hAnsi="仿宋" w:cs="Arial"/>
          <w:color w:val="000000"/>
          <w:sz w:val="24"/>
        </w:rPr>
        <w:t>家</w:t>
      </w:r>
      <w:r>
        <w:rPr>
          <w:rFonts w:ascii="仿宋" w:eastAsia="仿宋" w:hAnsi="仿宋" w:cs="Arial" w:hint="eastAsia"/>
          <w:color w:val="000000"/>
          <w:sz w:val="24"/>
        </w:rPr>
        <w:t>技术标准。</w:t>
      </w:r>
    </w:p>
    <w:p w:rsidR="000774F7" w:rsidRDefault="004569EE" w:rsidP="00A94D85">
      <w:pPr>
        <w:spacing w:line="360" w:lineRule="auto"/>
        <w:ind w:firstLineChars="152" w:firstLine="365"/>
        <w:rPr>
          <w:rFonts w:ascii="仿宋" w:eastAsia="仿宋" w:hAnsi="仿宋" w:cs="Arial"/>
          <w:color w:val="000000"/>
          <w:sz w:val="24"/>
        </w:rPr>
      </w:pPr>
      <w:r>
        <w:rPr>
          <w:rFonts w:ascii="仿宋" w:eastAsia="仿宋" w:hAnsi="仿宋" w:cs="Arial" w:hint="eastAsia"/>
          <w:color w:val="000000"/>
          <w:sz w:val="24"/>
        </w:rPr>
        <w:t>2</w:t>
      </w:r>
      <w:r>
        <w:rPr>
          <w:rFonts w:ascii="仿宋" w:eastAsia="仿宋" w:hAnsi="仿宋" w:cs="Arial"/>
          <w:color w:val="000000"/>
          <w:sz w:val="24"/>
        </w:rPr>
        <w:t>.</w:t>
      </w:r>
      <w:r>
        <w:rPr>
          <w:rFonts w:ascii="仿宋" w:eastAsia="仿宋" w:hAnsi="仿宋" w:cs="Arial" w:hint="eastAsia"/>
          <w:color w:val="000000"/>
          <w:sz w:val="24"/>
        </w:rPr>
        <w:t>赛项相关技术规范</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ISO/IEC JTC 1 SC32</w:t>
      </w:r>
      <w:r>
        <w:rPr>
          <w:rFonts w:ascii="仿宋" w:eastAsia="仿宋" w:hAnsi="仿宋" w:cs="Arial" w:hint="eastAsia"/>
          <w:color w:val="000000"/>
          <w:sz w:val="24"/>
        </w:rPr>
        <w:tab/>
        <w:t xml:space="preserve">数据管理与交换 </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ISO/IEC JTC1/SC27</w:t>
      </w:r>
      <w:r>
        <w:rPr>
          <w:rFonts w:ascii="仿宋" w:eastAsia="仿宋" w:hAnsi="仿宋" w:cs="Arial" w:hint="eastAsia"/>
          <w:color w:val="000000"/>
          <w:sz w:val="24"/>
        </w:rPr>
        <w:tab/>
        <w:t>信息安全标准</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GB/T18142-20 00</w:t>
      </w:r>
      <w:r>
        <w:rPr>
          <w:rFonts w:ascii="仿宋" w:eastAsia="仿宋" w:hAnsi="仿宋" w:cs="Arial" w:hint="eastAsia"/>
          <w:color w:val="000000"/>
          <w:sz w:val="24"/>
        </w:rPr>
        <w:tab/>
        <w:t>信息技术数据元素值格式记法</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GB/T 20009-2005</w:t>
      </w:r>
      <w:r>
        <w:rPr>
          <w:rFonts w:ascii="仿宋" w:eastAsia="仿宋" w:hAnsi="仿宋" w:cs="Arial" w:hint="eastAsia"/>
          <w:color w:val="000000"/>
          <w:sz w:val="24"/>
        </w:rPr>
        <w:tab/>
        <w:t>信息安全技术数据库管理系统安全评估准则</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GB/Z 28828-2012</w:t>
      </w:r>
      <w:r>
        <w:rPr>
          <w:rFonts w:ascii="仿宋" w:eastAsia="仿宋" w:hAnsi="仿宋" w:cs="Arial" w:hint="eastAsia"/>
          <w:color w:val="000000"/>
          <w:sz w:val="24"/>
        </w:rPr>
        <w:tab/>
        <w:t>信息安全技术公共及商用服务信息系统个人信息保护指南</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2010-3324T-SJ</w:t>
      </w:r>
      <w:r>
        <w:rPr>
          <w:rFonts w:ascii="仿宋" w:eastAsia="仿宋" w:hAnsi="仿宋" w:cs="Arial" w:hint="eastAsia"/>
          <w:color w:val="000000"/>
          <w:sz w:val="24"/>
        </w:rPr>
        <w:tab/>
        <w:t>信息技术元数据质量要求框架</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20121409-T-4 69</w:t>
      </w:r>
      <w:r>
        <w:rPr>
          <w:rFonts w:ascii="仿宋" w:eastAsia="仿宋" w:hAnsi="仿宋" w:cs="Arial" w:hint="eastAsia"/>
          <w:color w:val="000000"/>
          <w:sz w:val="24"/>
        </w:rPr>
        <w:tab/>
        <w:t>非结构化数据表示规范</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20121411-T-4 69</w:t>
      </w:r>
      <w:r>
        <w:rPr>
          <w:rFonts w:ascii="仿宋" w:eastAsia="仿宋" w:hAnsi="仿宋" w:cs="Arial" w:hint="eastAsia"/>
          <w:color w:val="000000"/>
          <w:sz w:val="24"/>
        </w:rPr>
        <w:tab/>
        <w:t>非结构化数据管理系统技术要求</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GB/T 31005-2014 托盘编码及条码表示</w:t>
      </w:r>
    </w:p>
    <w:p w:rsidR="000774F7" w:rsidRDefault="004569EE">
      <w:pPr>
        <w:spacing w:line="360" w:lineRule="auto"/>
        <w:ind w:firstLineChars="118" w:firstLine="283"/>
        <w:rPr>
          <w:rFonts w:ascii="仿宋" w:eastAsia="仿宋" w:hAnsi="仿宋" w:cs="Arial"/>
          <w:color w:val="000000"/>
          <w:sz w:val="24"/>
        </w:rPr>
      </w:pPr>
      <w:r>
        <w:rPr>
          <w:rFonts w:ascii="仿宋" w:eastAsia="仿宋" w:hAnsi="仿宋" w:cs="Arial" w:hint="eastAsia"/>
          <w:color w:val="000000"/>
          <w:sz w:val="24"/>
        </w:rPr>
        <w:t>GB/T 33456-2016商贸托盘射频识别标签应用规范</w:t>
      </w:r>
    </w:p>
    <w:p w:rsidR="000774F7" w:rsidRDefault="000774F7"/>
    <w:p w:rsidR="000774F7" w:rsidRDefault="000774F7"/>
    <w:p w:rsidR="000774F7" w:rsidRDefault="004569EE">
      <w:pPr>
        <w:pStyle w:val="a6"/>
        <w:numPr>
          <w:ilvl w:val="0"/>
          <w:numId w:val="1"/>
        </w:numPr>
        <w:adjustRightInd w:val="0"/>
        <w:snapToGrid w:val="0"/>
        <w:spacing w:before="0" w:after="0" w:line="360" w:lineRule="auto"/>
        <w:jc w:val="left"/>
        <w:rPr>
          <w:rFonts w:ascii="仿宋_GB2312" w:eastAsia="仿宋_GB2312" w:hAnsi="宋体" w:cs="黑体"/>
          <w:color w:val="000000"/>
          <w:kern w:val="2"/>
          <w:sz w:val="28"/>
          <w:szCs w:val="28"/>
        </w:rPr>
      </w:pPr>
      <w:r>
        <w:rPr>
          <w:rFonts w:ascii="仿宋_GB2312" w:eastAsia="仿宋_GB2312" w:hAnsi="宋体" w:cs="黑体" w:hint="eastAsia"/>
          <w:color w:val="000000"/>
          <w:kern w:val="2"/>
          <w:sz w:val="28"/>
          <w:szCs w:val="28"/>
        </w:rPr>
        <w:t>技术平台</w:t>
      </w:r>
    </w:p>
    <w:p w:rsidR="000774F7" w:rsidRDefault="004569EE">
      <w:pPr>
        <w:pStyle w:val="a9"/>
        <w:numPr>
          <w:ilvl w:val="3"/>
          <w:numId w:val="1"/>
        </w:numPr>
        <w:adjustRightInd w:val="0"/>
        <w:snapToGrid w:val="0"/>
        <w:spacing w:beforeLines="50" w:before="156" w:line="360" w:lineRule="auto"/>
        <w:ind w:left="851" w:firstLineChars="0" w:hanging="425"/>
        <w:jc w:val="left"/>
        <w:rPr>
          <w:rFonts w:ascii="仿宋" w:eastAsia="仿宋" w:hAnsi="仿宋" w:cs="Arial"/>
          <w:color w:val="000000"/>
          <w:sz w:val="24"/>
        </w:rPr>
      </w:pPr>
      <w:r>
        <w:rPr>
          <w:rFonts w:ascii="仿宋" w:eastAsia="仿宋" w:hAnsi="仿宋" w:cs="Arial" w:hint="eastAsia"/>
          <w:color w:val="000000"/>
          <w:sz w:val="24"/>
        </w:rPr>
        <w:t>智慧零售门店搭建与运营设备与软件</w:t>
      </w:r>
    </w:p>
    <w:tbl>
      <w:tblPr>
        <w:tblStyle w:val="a7"/>
        <w:tblW w:w="0" w:type="auto"/>
        <w:tblLook w:val="04A0" w:firstRow="1" w:lastRow="0" w:firstColumn="1" w:lastColumn="0" w:noHBand="0" w:noVBand="1"/>
      </w:tblPr>
      <w:tblGrid>
        <w:gridCol w:w="666"/>
        <w:gridCol w:w="1392"/>
        <w:gridCol w:w="1416"/>
        <w:gridCol w:w="4147"/>
        <w:gridCol w:w="901"/>
      </w:tblGrid>
      <w:tr w:rsidR="000774F7">
        <w:trPr>
          <w:trHeight w:val="416"/>
        </w:trPr>
        <w:tc>
          <w:tcPr>
            <w:tcW w:w="666"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lastRenderedPageBreak/>
              <w:t>序号</w:t>
            </w:r>
          </w:p>
        </w:tc>
        <w:tc>
          <w:tcPr>
            <w:tcW w:w="1392" w:type="dxa"/>
            <w:vAlign w:val="center"/>
          </w:tcPr>
          <w:p w:rsidR="000774F7" w:rsidRDefault="004569EE">
            <w:pPr>
              <w:adjustRightInd w:val="0"/>
              <w:snapToGrid w:val="0"/>
              <w:jc w:val="center"/>
              <w:rPr>
                <w:rFonts w:ascii="仿宋" w:eastAsia="仿宋" w:hAnsi="仿宋" w:cs="Arial"/>
                <w:color w:val="000000"/>
                <w:sz w:val="24"/>
              </w:rPr>
            </w:pPr>
            <w:r>
              <w:rPr>
                <w:rFonts w:ascii="仿宋" w:eastAsia="仿宋" w:hAnsi="仿宋" w:cs="Arial" w:hint="eastAsia"/>
                <w:color w:val="000000"/>
                <w:sz w:val="24"/>
              </w:rPr>
              <w:t>设备软件名称</w:t>
            </w:r>
          </w:p>
        </w:tc>
        <w:tc>
          <w:tcPr>
            <w:tcW w:w="1416"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型号</w:t>
            </w:r>
          </w:p>
        </w:tc>
        <w:tc>
          <w:tcPr>
            <w:tcW w:w="4147" w:type="dxa"/>
            <w:vAlign w:val="center"/>
          </w:tcPr>
          <w:p w:rsidR="000774F7" w:rsidRDefault="004569EE">
            <w:pPr>
              <w:adjustRightInd w:val="0"/>
              <w:snapToGrid w:val="0"/>
              <w:jc w:val="center"/>
              <w:rPr>
                <w:rFonts w:ascii="仿宋" w:eastAsia="仿宋" w:hAnsi="仿宋" w:cs="Arial"/>
                <w:color w:val="000000"/>
                <w:sz w:val="24"/>
              </w:rPr>
            </w:pPr>
            <w:r>
              <w:rPr>
                <w:rFonts w:ascii="仿宋" w:eastAsia="仿宋" w:hAnsi="仿宋" w:cs="Arial" w:hint="eastAsia"/>
                <w:color w:val="000000"/>
                <w:sz w:val="24"/>
              </w:rPr>
              <w:t>参数描述</w:t>
            </w:r>
          </w:p>
        </w:tc>
        <w:tc>
          <w:tcPr>
            <w:tcW w:w="901" w:type="dxa"/>
            <w:vAlign w:val="center"/>
          </w:tcPr>
          <w:p w:rsidR="000774F7" w:rsidRDefault="004569EE">
            <w:pPr>
              <w:adjustRightInd w:val="0"/>
              <w:snapToGrid w:val="0"/>
              <w:jc w:val="center"/>
              <w:rPr>
                <w:rFonts w:ascii="仿宋" w:eastAsia="仿宋" w:hAnsi="仿宋" w:cs="Arial"/>
                <w:color w:val="000000"/>
                <w:sz w:val="24"/>
              </w:rPr>
            </w:pPr>
            <w:r>
              <w:rPr>
                <w:rFonts w:ascii="仿宋" w:eastAsia="仿宋" w:hAnsi="仿宋" w:cs="Arial" w:hint="eastAsia"/>
                <w:color w:val="000000"/>
                <w:sz w:val="24"/>
              </w:rPr>
              <w:t>数量</w:t>
            </w:r>
          </w:p>
        </w:tc>
      </w:tr>
      <w:tr w:rsidR="000774F7">
        <w:tc>
          <w:tcPr>
            <w:tcW w:w="666"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1</w:t>
            </w:r>
          </w:p>
        </w:tc>
        <w:tc>
          <w:tcPr>
            <w:tcW w:w="1392"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智慧零售门店搭建与运营虚拟现实软件</w:t>
            </w:r>
          </w:p>
        </w:tc>
        <w:tc>
          <w:tcPr>
            <w:tcW w:w="1416" w:type="dxa"/>
            <w:vAlign w:val="center"/>
          </w:tcPr>
          <w:p w:rsidR="000774F7" w:rsidRDefault="004569EE">
            <w:pPr>
              <w:pStyle w:val="-11"/>
              <w:adjustRightInd w:val="0"/>
              <w:snapToGrid w:val="0"/>
              <w:ind w:firstLineChars="100" w:firstLine="240"/>
              <w:jc w:val="center"/>
              <w:rPr>
                <w:rFonts w:ascii="仿宋" w:eastAsia="仿宋" w:hAnsi="仿宋" w:cs="Arial"/>
                <w:color w:val="000000"/>
                <w:sz w:val="24"/>
                <w:szCs w:val="24"/>
              </w:rPr>
            </w:pPr>
            <w:r>
              <w:rPr>
                <w:rFonts w:ascii="仿宋" w:eastAsia="仿宋" w:hAnsi="仿宋" w:cs="Arial" w:hint="eastAsia"/>
                <w:color w:val="000000"/>
                <w:sz w:val="24"/>
                <w:szCs w:val="24"/>
              </w:rPr>
              <w:t>SR-SHOP</w:t>
            </w:r>
          </w:p>
        </w:tc>
        <w:tc>
          <w:tcPr>
            <w:tcW w:w="4147" w:type="dxa"/>
            <w:vAlign w:val="center"/>
          </w:tcPr>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1.安装操作系统版本：Win10，6</w:t>
            </w:r>
            <w:r>
              <w:rPr>
                <w:rFonts w:ascii="仿宋" w:eastAsia="仿宋" w:hAnsi="仿宋" w:cs="Arial"/>
                <w:color w:val="000000"/>
                <w:sz w:val="24"/>
                <w:szCs w:val="24"/>
              </w:rPr>
              <w:t>4位</w:t>
            </w:r>
            <w:r>
              <w:rPr>
                <w:rFonts w:ascii="仿宋" w:eastAsia="仿宋" w:hAnsi="仿宋" w:cs="Arial" w:hint="eastAsia"/>
                <w:color w:val="000000"/>
                <w:sz w:val="24"/>
                <w:szCs w:val="24"/>
              </w:rPr>
              <w:t>；</w:t>
            </w:r>
          </w:p>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2.提供上百种常见智慧零售装备和设备模型，虚拟现实仿真技术搭建门店；</w:t>
            </w:r>
          </w:p>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3.通过设置逻辑开展门店运营与管理，采集运营数据，进行绩效优化；</w:t>
            </w:r>
          </w:p>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4.输出顾客选购商品清单，打印标签，用于后续的物流配送任务；</w:t>
            </w:r>
          </w:p>
        </w:tc>
        <w:tc>
          <w:tcPr>
            <w:tcW w:w="901"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每个参赛队1套</w:t>
            </w:r>
          </w:p>
        </w:tc>
      </w:tr>
      <w:tr w:rsidR="000774F7">
        <w:tc>
          <w:tcPr>
            <w:tcW w:w="666"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2</w:t>
            </w:r>
          </w:p>
        </w:tc>
        <w:tc>
          <w:tcPr>
            <w:tcW w:w="1392"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智慧零售模拟商品套件</w:t>
            </w:r>
          </w:p>
        </w:tc>
        <w:tc>
          <w:tcPr>
            <w:tcW w:w="1416" w:type="dxa"/>
            <w:vAlign w:val="center"/>
          </w:tcPr>
          <w:p w:rsidR="000774F7" w:rsidRDefault="004569EE">
            <w:pPr>
              <w:pStyle w:val="-11"/>
              <w:adjustRightInd w:val="0"/>
              <w:snapToGrid w:val="0"/>
              <w:ind w:firstLineChars="100" w:firstLine="240"/>
              <w:jc w:val="center"/>
              <w:rPr>
                <w:rFonts w:ascii="仿宋" w:eastAsia="仿宋" w:hAnsi="仿宋" w:cs="Arial"/>
                <w:color w:val="000000"/>
                <w:sz w:val="24"/>
                <w:szCs w:val="24"/>
              </w:rPr>
            </w:pPr>
            <w:r>
              <w:rPr>
                <w:rFonts w:ascii="仿宋" w:eastAsia="仿宋" w:hAnsi="仿宋" w:cs="Arial" w:hint="eastAsia"/>
                <w:color w:val="000000"/>
                <w:sz w:val="24"/>
                <w:szCs w:val="24"/>
              </w:rPr>
              <w:t>SR-RG</w:t>
            </w:r>
          </w:p>
        </w:tc>
        <w:tc>
          <w:tcPr>
            <w:tcW w:w="4147" w:type="dxa"/>
            <w:vAlign w:val="center"/>
          </w:tcPr>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1.模拟商品尺寸：硬板纸材质，正方体</w:t>
            </w:r>
            <w:proofErr w:type="gramStart"/>
            <w:r>
              <w:rPr>
                <w:rFonts w:ascii="仿宋" w:eastAsia="仿宋" w:hAnsi="仿宋" w:cs="Arial" w:hint="eastAsia"/>
                <w:color w:val="000000"/>
                <w:sz w:val="24"/>
                <w:szCs w:val="24"/>
              </w:rPr>
              <w:t>10CMX10CMX</w:t>
            </w:r>
            <w:proofErr w:type="gramEnd"/>
            <w:r>
              <w:rPr>
                <w:rFonts w:ascii="仿宋" w:eastAsia="仿宋" w:hAnsi="仿宋" w:cs="Arial" w:hint="eastAsia"/>
                <w:color w:val="000000"/>
                <w:sz w:val="24"/>
                <w:szCs w:val="24"/>
              </w:rPr>
              <w:t>10CM，可回收再利用；</w:t>
            </w:r>
          </w:p>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2.表面可粘贴商品标签和物流标签；</w:t>
            </w:r>
          </w:p>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3.内置RFID标签；</w:t>
            </w:r>
          </w:p>
        </w:tc>
        <w:tc>
          <w:tcPr>
            <w:tcW w:w="901"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每个参赛队10个</w:t>
            </w:r>
          </w:p>
        </w:tc>
      </w:tr>
      <w:tr w:rsidR="000774F7">
        <w:tc>
          <w:tcPr>
            <w:tcW w:w="666"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3</w:t>
            </w:r>
          </w:p>
        </w:tc>
        <w:tc>
          <w:tcPr>
            <w:tcW w:w="1392"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台式计算机</w:t>
            </w:r>
          </w:p>
        </w:tc>
        <w:tc>
          <w:tcPr>
            <w:tcW w:w="1416"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品牌</w:t>
            </w:r>
          </w:p>
        </w:tc>
        <w:tc>
          <w:tcPr>
            <w:tcW w:w="4147" w:type="dxa"/>
            <w:vAlign w:val="center"/>
          </w:tcPr>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I7，8GB内存，500GB硬盘，1000M以太网，20寸液晶显示器，有线键盘鼠标; 安装</w:t>
            </w:r>
            <w:r>
              <w:rPr>
                <w:rFonts w:ascii="仿宋" w:eastAsia="仿宋" w:hAnsi="仿宋" w:cs="Arial"/>
                <w:color w:val="000000"/>
                <w:sz w:val="24"/>
                <w:szCs w:val="24"/>
              </w:rPr>
              <w:t>Win 7 sp1</w:t>
            </w:r>
            <w:r>
              <w:rPr>
                <w:rFonts w:ascii="仿宋" w:eastAsia="仿宋" w:hAnsi="仿宋" w:cs="Arial" w:hint="eastAsia"/>
                <w:color w:val="000000"/>
                <w:sz w:val="24"/>
                <w:szCs w:val="24"/>
              </w:rPr>
              <w:t>/</w:t>
            </w:r>
            <w:r>
              <w:rPr>
                <w:rFonts w:ascii="仿宋" w:eastAsia="仿宋" w:hAnsi="仿宋" w:cs="Arial"/>
                <w:color w:val="000000"/>
                <w:sz w:val="24"/>
                <w:szCs w:val="24"/>
              </w:rPr>
              <w:t>Win 8.1</w:t>
            </w:r>
            <w:r>
              <w:rPr>
                <w:rFonts w:ascii="仿宋" w:eastAsia="仿宋" w:hAnsi="仿宋" w:cs="Arial" w:hint="eastAsia"/>
                <w:color w:val="000000"/>
                <w:sz w:val="24"/>
                <w:szCs w:val="24"/>
              </w:rPr>
              <w:t>/</w:t>
            </w:r>
            <w:r>
              <w:rPr>
                <w:rFonts w:ascii="仿宋" w:eastAsia="仿宋" w:hAnsi="仿宋" w:cs="Arial"/>
                <w:color w:val="000000"/>
                <w:sz w:val="24"/>
                <w:szCs w:val="24"/>
              </w:rPr>
              <w:t>Win 10</w:t>
            </w:r>
            <w:r>
              <w:rPr>
                <w:rFonts w:ascii="仿宋" w:eastAsia="仿宋" w:hAnsi="仿宋" w:cs="Arial" w:hint="eastAsia"/>
                <w:color w:val="000000"/>
                <w:sz w:val="24"/>
                <w:szCs w:val="24"/>
              </w:rPr>
              <w:t>，64位</w:t>
            </w:r>
            <w:r>
              <w:rPr>
                <w:rFonts w:ascii="仿宋" w:eastAsia="仿宋" w:hAnsi="仿宋" w:cs="Arial"/>
                <w:color w:val="000000"/>
                <w:sz w:val="24"/>
                <w:szCs w:val="24"/>
              </w:rPr>
              <w:t>操作系统;</w:t>
            </w:r>
            <w:r>
              <w:rPr>
                <w:rFonts w:ascii="仿宋" w:eastAsia="仿宋" w:hAnsi="仿宋" w:cs="Arial" w:hint="eastAsia"/>
                <w:color w:val="000000"/>
                <w:sz w:val="24"/>
                <w:szCs w:val="24"/>
              </w:rPr>
              <w:t>推荐使用Win10 64位操作</w:t>
            </w:r>
          </w:p>
        </w:tc>
        <w:tc>
          <w:tcPr>
            <w:tcW w:w="901"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每个参赛队1台</w:t>
            </w:r>
          </w:p>
        </w:tc>
      </w:tr>
      <w:tr w:rsidR="000774F7">
        <w:trPr>
          <w:trHeight w:val="285"/>
        </w:trPr>
        <w:tc>
          <w:tcPr>
            <w:tcW w:w="666"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4</w:t>
            </w:r>
          </w:p>
        </w:tc>
        <w:tc>
          <w:tcPr>
            <w:tcW w:w="1392"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标签打印机</w:t>
            </w:r>
          </w:p>
        </w:tc>
        <w:tc>
          <w:tcPr>
            <w:tcW w:w="1416"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德力</w:t>
            </w:r>
          </w:p>
          <w:p w:rsidR="000774F7" w:rsidRDefault="004569EE">
            <w:pPr>
              <w:pStyle w:val="-11"/>
              <w:adjustRightInd w:val="0"/>
              <w:snapToGrid w:val="0"/>
              <w:ind w:rightChars="-68" w:right="-143"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DL888D</w:t>
            </w:r>
          </w:p>
        </w:tc>
        <w:tc>
          <w:tcPr>
            <w:tcW w:w="4147" w:type="dxa"/>
            <w:vAlign w:val="center"/>
          </w:tcPr>
          <w:p w:rsidR="000774F7" w:rsidRDefault="004569EE">
            <w:pPr>
              <w:pStyle w:val="-11"/>
              <w:adjustRightInd w:val="0"/>
              <w:snapToGrid w:val="0"/>
              <w:ind w:firstLineChars="0" w:firstLine="0"/>
              <w:jc w:val="left"/>
              <w:rPr>
                <w:rFonts w:ascii="仿宋" w:eastAsia="仿宋" w:hAnsi="仿宋" w:cs="Arial"/>
                <w:color w:val="000000"/>
                <w:sz w:val="24"/>
                <w:szCs w:val="24"/>
              </w:rPr>
            </w:pPr>
            <w:r>
              <w:rPr>
                <w:rFonts w:ascii="仿宋" w:eastAsia="仿宋" w:hAnsi="仿宋" w:cs="Arial" w:hint="eastAsia"/>
                <w:color w:val="000000"/>
                <w:sz w:val="24"/>
                <w:szCs w:val="24"/>
              </w:rPr>
              <w:t>1.技术类型：标签打印、连接方式：有线USB；2.小型商用，发票快递单；3.</w:t>
            </w:r>
            <w:r>
              <w:rPr>
                <w:rFonts w:ascii="仿宋" w:eastAsia="仿宋" w:hAnsi="仿宋" w:cs="Arial"/>
                <w:color w:val="000000"/>
                <w:sz w:val="24"/>
                <w:szCs w:val="24"/>
              </w:rPr>
              <w:t xml:space="preserve"> 商品毛重：3.02kg</w:t>
            </w:r>
          </w:p>
        </w:tc>
        <w:tc>
          <w:tcPr>
            <w:tcW w:w="901"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每个参赛队1台</w:t>
            </w:r>
          </w:p>
        </w:tc>
      </w:tr>
    </w:tbl>
    <w:p w:rsidR="000774F7" w:rsidRDefault="000774F7">
      <w:pPr>
        <w:adjustRightInd w:val="0"/>
        <w:snapToGrid w:val="0"/>
        <w:spacing w:beforeLines="50" w:before="156" w:line="360" w:lineRule="auto"/>
        <w:jc w:val="left"/>
        <w:rPr>
          <w:rFonts w:ascii="仿宋" w:eastAsia="仿宋" w:hAnsi="仿宋" w:cs="仿宋"/>
          <w:bCs/>
          <w:szCs w:val="21"/>
        </w:rPr>
      </w:pPr>
    </w:p>
    <w:p w:rsidR="000774F7" w:rsidRDefault="004569EE">
      <w:pPr>
        <w:pStyle w:val="a9"/>
        <w:numPr>
          <w:ilvl w:val="3"/>
          <w:numId w:val="1"/>
        </w:numPr>
        <w:adjustRightInd w:val="0"/>
        <w:snapToGrid w:val="0"/>
        <w:spacing w:beforeLines="50" w:before="156" w:line="360" w:lineRule="auto"/>
        <w:ind w:left="709" w:firstLineChars="0" w:hanging="283"/>
        <w:jc w:val="left"/>
        <w:rPr>
          <w:rFonts w:ascii="仿宋" w:eastAsia="仿宋" w:hAnsi="仿宋" w:cs="Arial"/>
          <w:color w:val="000000"/>
          <w:sz w:val="24"/>
        </w:rPr>
      </w:pPr>
      <w:r>
        <w:rPr>
          <w:rFonts w:ascii="仿宋" w:eastAsia="仿宋" w:hAnsi="仿宋" w:cs="Arial" w:hint="eastAsia"/>
          <w:color w:val="000000"/>
          <w:sz w:val="24"/>
        </w:rPr>
        <w:t>智慧零售物流配送设备与软件</w:t>
      </w:r>
    </w:p>
    <w:p w:rsidR="000774F7" w:rsidRDefault="000774F7">
      <w:pPr>
        <w:adjustRightInd w:val="0"/>
        <w:snapToGrid w:val="0"/>
        <w:spacing w:beforeLines="50" w:before="156" w:line="360" w:lineRule="auto"/>
        <w:jc w:val="left"/>
        <w:rPr>
          <w:rFonts w:ascii="仿宋" w:eastAsia="仿宋" w:hAnsi="仿宋" w:cs="Arial"/>
          <w:color w:val="000000"/>
          <w:sz w:val="24"/>
        </w:rPr>
      </w:pPr>
    </w:p>
    <w:p w:rsidR="000774F7" w:rsidRDefault="004569EE">
      <w:pPr>
        <w:adjustRightInd w:val="0"/>
        <w:snapToGrid w:val="0"/>
        <w:spacing w:beforeLines="50" w:before="156" w:line="360" w:lineRule="auto"/>
        <w:jc w:val="left"/>
        <w:rPr>
          <w:rFonts w:ascii="仿宋" w:eastAsia="仿宋" w:hAnsi="仿宋" w:cs="Arial"/>
          <w:color w:val="000000"/>
          <w:sz w:val="24"/>
        </w:rPr>
      </w:pPr>
      <w:r>
        <w:rPr>
          <w:noProof/>
        </w:rPr>
        <w:drawing>
          <wp:inline distT="0" distB="0" distL="0" distR="0">
            <wp:extent cx="5274310" cy="3411855"/>
            <wp:effectExtent l="0" t="0" r="0" b="4445"/>
            <wp:docPr id="17" name="图片 17" descr="图片包含 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包含 屏幕截图&#10;&#10;描述已自动生成"/>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274310" cy="3411855"/>
                    </a:xfrm>
                    <a:prstGeom prst="rect">
                      <a:avLst/>
                    </a:prstGeom>
                  </pic:spPr>
                </pic:pic>
              </a:graphicData>
            </a:graphic>
          </wp:inline>
        </w:drawing>
      </w:r>
    </w:p>
    <w:p w:rsidR="000774F7" w:rsidRDefault="000774F7">
      <w:pPr>
        <w:adjustRightInd w:val="0"/>
        <w:snapToGrid w:val="0"/>
        <w:spacing w:beforeLines="50" w:before="156" w:line="360" w:lineRule="auto"/>
        <w:jc w:val="left"/>
        <w:rPr>
          <w:rFonts w:ascii="仿宋" w:eastAsia="仿宋" w:hAnsi="仿宋" w:cs="Arial"/>
          <w:color w:val="000000"/>
          <w:sz w:val="24"/>
        </w:rPr>
      </w:pPr>
    </w:p>
    <w:tbl>
      <w:tblPr>
        <w:tblStyle w:val="a7"/>
        <w:tblW w:w="8786" w:type="dxa"/>
        <w:tblLayout w:type="fixed"/>
        <w:tblLook w:val="04A0" w:firstRow="1" w:lastRow="0" w:firstColumn="1" w:lastColumn="0" w:noHBand="0" w:noVBand="1"/>
      </w:tblPr>
      <w:tblGrid>
        <w:gridCol w:w="675"/>
        <w:gridCol w:w="1134"/>
        <w:gridCol w:w="709"/>
        <w:gridCol w:w="5528"/>
        <w:gridCol w:w="740"/>
      </w:tblGrid>
      <w:tr w:rsidR="000774F7">
        <w:trPr>
          <w:trHeight w:val="416"/>
        </w:trPr>
        <w:tc>
          <w:tcPr>
            <w:tcW w:w="675"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序号</w:t>
            </w:r>
          </w:p>
        </w:tc>
        <w:tc>
          <w:tcPr>
            <w:tcW w:w="1134" w:type="dxa"/>
            <w:vAlign w:val="center"/>
          </w:tcPr>
          <w:p w:rsidR="000774F7" w:rsidRDefault="004569EE">
            <w:pPr>
              <w:adjustRightInd w:val="0"/>
              <w:snapToGrid w:val="0"/>
              <w:ind w:left="-141" w:rightChars="-51" w:right="-107"/>
              <w:jc w:val="center"/>
              <w:rPr>
                <w:rFonts w:ascii="仿宋" w:eastAsia="仿宋" w:hAnsi="仿宋" w:cs="Arial"/>
                <w:color w:val="000000"/>
                <w:sz w:val="24"/>
              </w:rPr>
            </w:pPr>
            <w:r>
              <w:rPr>
                <w:rFonts w:ascii="仿宋" w:eastAsia="仿宋" w:hAnsi="仿宋" w:cs="Arial" w:hint="eastAsia"/>
                <w:color w:val="000000"/>
                <w:sz w:val="24"/>
              </w:rPr>
              <w:t>设备软件名称</w:t>
            </w:r>
          </w:p>
        </w:tc>
        <w:tc>
          <w:tcPr>
            <w:tcW w:w="709" w:type="dxa"/>
            <w:vAlign w:val="center"/>
          </w:tcPr>
          <w:p w:rsidR="000774F7" w:rsidRDefault="004569EE">
            <w:pPr>
              <w:pStyle w:val="-11"/>
              <w:adjustRightInd w:val="0"/>
              <w:snapToGrid w:val="0"/>
              <w:ind w:left="-141" w:rightChars="-51" w:right="-107"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型号</w:t>
            </w:r>
          </w:p>
        </w:tc>
        <w:tc>
          <w:tcPr>
            <w:tcW w:w="5528" w:type="dxa"/>
            <w:vAlign w:val="center"/>
          </w:tcPr>
          <w:p w:rsidR="000774F7" w:rsidRDefault="004569EE">
            <w:pPr>
              <w:adjustRightInd w:val="0"/>
              <w:snapToGrid w:val="0"/>
              <w:ind w:left="-141" w:rightChars="-51" w:right="-107"/>
              <w:jc w:val="center"/>
              <w:rPr>
                <w:rFonts w:ascii="仿宋" w:eastAsia="仿宋" w:hAnsi="仿宋" w:cs="Arial"/>
                <w:color w:val="000000"/>
                <w:sz w:val="24"/>
              </w:rPr>
            </w:pPr>
            <w:r>
              <w:rPr>
                <w:rFonts w:ascii="仿宋" w:eastAsia="仿宋" w:hAnsi="仿宋" w:cs="Arial" w:hint="eastAsia"/>
                <w:color w:val="000000"/>
                <w:sz w:val="24"/>
              </w:rPr>
              <w:t>参数描述</w:t>
            </w:r>
          </w:p>
        </w:tc>
        <w:tc>
          <w:tcPr>
            <w:tcW w:w="740" w:type="dxa"/>
            <w:vAlign w:val="center"/>
          </w:tcPr>
          <w:p w:rsidR="000774F7" w:rsidRDefault="004569EE">
            <w:pPr>
              <w:adjustRightInd w:val="0"/>
              <w:snapToGrid w:val="0"/>
              <w:ind w:left="-141" w:rightChars="-51" w:right="-107"/>
              <w:jc w:val="center"/>
              <w:rPr>
                <w:rFonts w:ascii="仿宋" w:eastAsia="仿宋" w:hAnsi="仿宋" w:cs="Arial"/>
                <w:color w:val="000000"/>
                <w:sz w:val="24"/>
              </w:rPr>
            </w:pPr>
            <w:r>
              <w:rPr>
                <w:rFonts w:ascii="仿宋" w:eastAsia="仿宋" w:hAnsi="仿宋" w:cs="Arial" w:hint="eastAsia"/>
                <w:color w:val="000000"/>
                <w:sz w:val="24"/>
              </w:rPr>
              <w:t>数量</w:t>
            </w:r>
          </w:p>
        </w:tc>
      </w:tr>
      <w:tr w:rsidR="000774F7">
        <w:tc>
          <w:tcPr>
            <w:tcW w:w="675"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1</w:t>
            </w:r>
          </w:p>
        </w:tc>
        <w:tc>
          <w:tcPr>
            <w:tcW w:w="1134"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智能无人</w:t>
            </w:r>
            <w:proofErr w:type="gramStart"/>
            <w:r>
              <w:rPr>
                <w:rFonts w:ascii="仿宋" w:eastAsia="仿宋" w:hAnsi="仿宋" w:cs="Arial" w:hint="eastAsia"/>
                <w:color w:val="000000"/>
                <w:sz w:val="24"/>
              </w:rPr>
              <w:t>物流车</w:t>
            </w:r>
            <w:proofErr w:type="gramEnd"/>
            <w:r>
              <w:rPr>
                <w:rFonts w:ascii="仿宋" w:eastAsia="仿宋" w:hAnsi="仿宋" w:cs="Arial" w:hint="eastAsia"/>
                <w:color w:val="000000"/>
                <w:sz w:val="24"/>
              </w:rPr>
              <w:t>管理系统平台</w:t>
            </w:r>
          </w:p>
        </w:tc>
        <w:tc>
          <w:tcPr>
            <w:tcW w:w="709"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SC-Cloud</w:t>
            </w:r>
          </w:p>
        </w:tc>
        <w:tc>
          <w:tcPr>
            <w:tcW w:w="5528" w:type="dxa"/>
            <w:vAlign w:val="center"/>
          </w:tcPr>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1.系统平台在</w:t>
            </w:r>
            <w:proofErr w:type="gramStart"/>
            <w:r>
              <w:rPr>
                <w:rFonts w:ascii="仿宋" w:eastAsia="仿宋" w:hAnsi="仿宋" w:cs="Arial" w:hint="eastAsia"/>
                <w:color w:val="000000"/>
                <w:sz w:val="24"/>
              </w:rPr>
              <w:t>公有云</w:t>
            </w:r>
            <w:proofErr w:type="gramEnd"/>
            <w:r>
              <w:rPr>
                <w:rFonts w:ascii="仿宋" w:eastAsia="仿宋" w:hAnsi="仿宋" w:cs="Arial" w:hint="eastAsia"/>
                <w:color w:val="000000"/>
                <w:sz w:val="24"/>
              </w:rPr>
              <w:t>上开发部署，通过网络连接智能无人物流车，实现基于人工智能的计算和控制；</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2.选手通过用户密码接入系统平台，完成智能无人物流地图生成和导入、任务设定和路线规划、小车运行监控和状态数据传输；小车</w:t>
            </w:r>
            <w:proofErr w:type="gramStart"/>
            <w:r>
              <w:rPr>
                <w:rFonts w:ascii="仿宋" w:eastAsia="仿宋" w:hAnsi="仿宋" w:cs="Arial" w:hint="eastAsia"/>
                <w:color w:val="000000"/>
                <w:sz w:val="24"/>
              </w:rPr>
              <w:t>和赛位使用</w:t>
            </w:r>
            <w:proofErr w:type="gramEnd"/>
            <w:r>
              <w:rPr>
                <w:rFonts w:ascii="仿宋" w:eastAsia="仿宋" w:hAnsi="仿宋" w:cs="Arial" w:hint="eastAsia"/>
                <w:color w:val="000000"/>
                <w:sz w:val="24"/>
              </w:rPr>
              <w:t>的计算机，通过唯一性限制，只能连接云平台，确保比赛过程安全严密；</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3.系统平台自动采集现场测试的运行数据，机器自动评分，辅助裁判评判。</w:t>
            </w:r>
          </w:p>
        </w:tc>
        <w:tc>
          <w:tcPr>
            <w:tcW w:w="740"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1</w:t>
            </w:r>
          </w:p>
        </w:tc>
      </w:tr>
      <w:tr w:rsidR="000774F7">
        <w:tc>
          <w:tcPr>
            <w:tcW w:w="675"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2</w:t>
            </w:r>
          </w:p>
        </w:tc>
        <w:tc>
          <w:tcPr>
            <w:tcW w:w="1134"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智能无人</w:t>
            </w:r>
            <w:proofErr w:type="gramStart"/>
            <w:r>
              <w:rPr>
                <w:rFonts w:ascii="仿宋" w:eastAsia="仿宋" w:hAnsi="仿宋" w:cs="Arial" w:hint="eastAsia"/>
                <w:color w:val="000000"/>
                <w:sz w:val="24"/>
              </w:rPr>
              <w:t>物流车</w:t>
            </w:r>
            <w:proofErr w:type="gramEnd"/>
          </w:p>
        </w:tc>
        <w:tc>
          <w:tcPr>
            <w:tcW w:w="709"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SC-D10</w:t>
            </w:r>
          </w:p>
        </w:tc>
        <w:tc>
          <w:tcPr>
            <w:tcW w:w="5528" w:type="dxa"/>
            <w:vAlign w:val="center"/>
          </w:tcPr>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1.底盘参数：车身尺寸1000×670×400mm,车速5km/h，续航时间＞3小时，续航里程＞15公里，电池容量20AH，小车原地360°旋转；</w:t>
            </w:r>
            <w:proofErr w:type="gramStart"/>
            <w:r>
              <w:rPr>
                <w:rFonts w:ascii="仿宋" w:eastAsia="仿宋" w:hAnsi="仿宋" w:cs="Arial" w:hint="eastAsia"/>
                <w:color w:val="000000"/>
                <w:sz w:val="24"/>
              </w:rPr>
              <w:t>钣</w:t>
            </w:r>
            <w:proofErr w:type="gramEnd"/>
            <w:r>
              <w:rPr>
                <w:rFonts w:ascii="仿宋" w:eastAsia="仿宋" w:hAnsi="仿宋" w:cs="Arial" w:hint="eastAsia"/>
                <w:color w:val="000000"/>
                <w:sz w:val="24"/>
              </w:rPr>
              <w:t>金件和铝合金车身材料。</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2.设计</w:t>
            </w:r>
            <w:r>
              <w:rPr>
                <w:rFonts w:ascii="仿宋" w:eastAsia="仿宋" w:hAnsi="仿宋" w:cs="Arial"/>
                <w:color w:val="000000"/>
                <w:sz w:val="24"/>
              </w:rPr>
              <w:t>6</w:t>
            </w:r>
            <w:r>
              <w:rPr>
                <w:rFonts w:ascii="仿宋" w:eastAsia="仿宋" w:hAnsi="仿宋" w:cs="Arial" w:hint="eastAsia"/>
                <w:color w:val="000000"/>
                <w:sz w:val="24"/>
              </w:rPr>
              <w:t>个编号货仓，收件人通过输入取件</w:t>
            </w:r>
            <w:proofErr w:type="gramStart"/>
            <w:r>
              <w:rPr>
                <w:rFonts w:ascii="仿宋" w:eastAsia="仿宋" w:hAnsi="仿宋" w:cs="Arial" w:hint="eastAsia"/>
                <w:color w:val="000000"/>
                <w:sz w:val="24"/>
              </w:rPr>
              <w:t>码打开</w:t>
            </w:r>
            <w:proofErr w:type="gramEnd"/>
            <w:r>
              <w:rPr>
                <w:rFonts w:ascii="仿宋" w:eastAsia="仿宋" w:hAnsi="仿宋" w:cs="Arial" w:hint="eastAsia"/>
                <w:color w:val="000000"/>
                <w:sz w:val="24"/>
              </w:rPr>
              <w:t>货仓，取出货物。</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3.控制系统: NX2底盘、板卡</w:t>
            </w:r>
            <w:r>
              <w:rPr>
                <w:rFonts w:ascii="仿宋" w:eastAsia="仿宋" w:hAnsi="仿宋" w:cs="Arial" w:hint="eastAsia"/>
                <w:color w:val="000000"/>
                <w:sz w:val="24"/>
              </w:rPr>
              <w:tab/>
              <w:t>NX2控制板、NX2处理器（</w:t>
            </w:r>
            <w:r>
              <w:rPr>
                <w:rFonts w:ascii="仿宋" w:eastAsia="仿宋" w:hAnsi="仿宋" w:cs="Arial"/>
                <w:color w:val="000000"/>
                <w:sz w:val="24"/>
              </w:rPr>
              <w:t xml:space="preserve">NVIDIA </w:t>
            </w:r>
            <w:proofErr w:type="spellStart"/>
            <w:r>
              <w:rPr>
                <w:rFonts w:ascii="仿宋" w:eastAsia="仿宋" w:hAnsi="仿宋" w:cs="Arial"/>
                <w:color w:val="000000"/>
                <w:sz w:val="24"/>
              </w:rPr>
              <w:t>Jetson</w:t>
            </w:r>
            <w:proofErr w:type="spellEnd"/>
            <w:r>
              <w:rPr>
                <w:rFonts w:ascii="仿宋" w:eastAsia="仿宋" w:hAnsi="仿宋" w:cs="Arial"/>
                <w:color w:val="000000"/>
                <w:sz w:val="24"/>
              </w:rPr>
              <w:t xml:space="preserve"> TX2</w:t>
            </w:r>
            <w:r>
              <w:rPr>
                <w:rFonts w:ascii="仿宋" w:eastAsia="仿宋" w:hAnsi="仿宋" w:cs="Arial" w:hint="eastAsia"/>
                <w:color w:val="000000"/>
                <w:sz w:val="24"/>
              </w:rPr>
              <w:t>）、</w:t>
            </w:r>
            <w:proofErr w:type="gramStart"/>
            <w:r>
              <w:rPr>
                <w:rFonts w:ascii="仿宋" w:eastAsia="仿宋" w:hAnsi="仿宋" w:cs="Arial" w:hint="eastAsia"/>
                <w:color w:val="000000"/>
                <w:sz w:val="24"/>
              </w:rPr>
              <w:t>速腾16线</w:t>
            </w:r>
            <w:proofErr w:type="gramEnd"/>
            <w:r>
              <w:rPr>
                <w:rFonts w:ascii="仿宋" w:eastAsia="仿宋" w:hAnsi="仿宋" w:cs="Arial" w:hint="eastAsia"/>
                <w:color w:val="000000"/>
                <w:sz w:val="24"/>
              </w:rPr>
              <w:t>雷达（RS-LiDAR-16）、</w:t>
            </w:r>
            <w:proofErr w:type="spellStart"/>
            <w:r>
              <w:rPr>
                <w:rFonts w:ascii="仿宋" w:eastAsia="仿宋" w:hAnsi="仿宋" w:cs="Arial" w:hint="eastAsia"/>
                <w:color w:val="000000"/>
                <w:sz w:val="24"/>
              </w:rPr>
              <w:t>Boostar</w:t>
            </w:r>
            <w:proofErr w:type="spellEnd"/>
            <w:r>
              <w:rPr>
                <w:rFonts w:ascii="仿宋" w:eastAsia="仿宋" w:hAnsi="仿宋" w:cs="Arial" w:hint="eastAsia"/>
                <w:color w:val="000000"/>
                <w:sz w:val="24"/>
              </w:rPr>
              <w:t xml:space="preserve"> UWB室内测距定位传感器、凌云 FL3-U3-13E4C视觉模块。</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4.主处理器参数：NX2(</w:t>
            </w:r>
            <w:proofErr w:type="spellStart"/>
            <w:r>
              <w:rPr>
                <w:rFonts w:ascii="仿宋" w:eastAsia="仿宋" w:hAnsi="仿宋" w:cs="Arial" w:hint="eastAsia"/>
                <w:color w:val="000000"/>
                <w:sz w:val="24"/>
              </w:rPr>
              <w:t>Nvidia</w:t>
            </w:r>
            <w:proofErr w:type="spellEnd"/>
            <w:r>
              <w:rPr>
                <w:rFonts w:ascii="仿宋" w:eastAsia="仿宋" w:hAnsi="仿宋" w:cs="Arial"/>
                <w:color w:val="000000"/>
                <w:sz w:val="24"/>
              </w:rPr>
              <w:t xml:space="preserve"> </w:t>
            </w:r>
            <w:proofErr w:type="spellStart"/>
            <w:r>
              <w:rPr>
                <w:rFonts w:ascii="仿宋" w:eastAsia="仿宋" w:hAnsi="仿宋" w:cs="Arial"/>
                <w:color w:val="000000"/>
                <w:sz w:val="24"/>
              </w:rPr>
              <w:t>Jetson</w:t>
            </w:r>
            <w:proofErr w:type="spellEnd"/>
            <w:r>
              <w:rPr>
                <w:rFonts w:ascii="仿宋" w:eastAsia="仿宋" w:hAnsi="仿宋" w:cs="Arial"/>
                <w:color w:val="000000"/>
                <w:sz w:val="24"/>
              </w:rPr>
              <w:t xml:space="preserve"> TX2</w:t>
            </w:r>
            <w:r>
              <w:rPr>
                <w:rFonts w:ascii="仿宋" w:eastAsia="仿宋" w:hAnsi="仿宋" w:cs="Arial" w:hint="eastAsia"/>
                <w:color w:val="000000"/>
                <w:sz w:val="24"/>
              </w:rPr>
              <w:t xml:space="preserve">，GPU NVIDIA </w:t>
            </w:r>
            <w:proofErr w:type="spellStart"/>
            <w:r>
              <w:rPr>
                <w:rFonts w:ascii="仿宋" w:eastAsia="仿宋" w:hAnsi="仿宋" w:cs="Arial" w:hint="eastAsia"/>
                <w:color w:val="000000"/>
                <w:sz w:val="24"/>
              </w:rPr>
              <w:t>PascalTM</w:t>
            </w:r>
            <w:proofErr w:type="spellEnd"/>
            <w:r>
              <w:rPr>
                <w:rFonts w:ascii="仿宋" w:eastAsia="仿宋" w:hAnsi="仿宋" w:cs="Arial" w:hint="eastAsia"/>
                <w:color w:val="000000"/>
                <w:sz w:val="24"/>
              </w:rPr>
              <w:t>、256颗CUDA核心、</w:t>
            </w:r>
            <w:r>
              <w:rPr>
                <w:rFonts w:ascii="仿宋" w:eastAsia="仿宋" w:hAnsi="仿宋" w:cs="Arial"/>
                <w:color w:val="000000"/>
                <w:sz w:val="24"/>
              </w:rPr>
              <w:t>CPU</w:t>
            </w:r>
            <w:r>
              <w:rPr>
                <w:rFonts w:ascii="仿宋" w:eastAsia="仿宋" w:hAnsi="仿宋" w:cs="Arial" w:hint="eastAsia"/>
                <w:color w:val="000000"/>
                <w:sz w:val="24"/>
              </w:rPr>
              <w:t xml:space="preserve"> </w:t>
            </w:r>
            <w:r>
              <w:rPr>
                <w:rFonts w:ascii="仿宋" w:eastAsia="仿宋" w:hAnsi="仿宋" w:cs="Arial"/>
                <w:color w:val="000000"/>
                <w:sz w:val="24"/>
              </w:rPr>
              <w:t>HMP Dual Denver 2/2 MB L2+ Quad ARM@ A57/2 MB L2</w:t>
            </w:r>
            <w:r>
              <w:rPr>
                <w:rFonts w:ascii="仿宋" w:eastAsia="仿宋" w:hAnsi="仿宋" w:cs="Arial" w:hint="eastAsia"/>
                <w:color w:val="000000"/>
                <w:sz w:val="24"/>
              </w:rPr>
              <w:t xml:space="preserve">、视频4Kx2K 60Hz 编码[HEVC]4Kx2K 60Hz编码(12位支持)、内存8GB 128位 LPDDR4 </w:t>
            </w:r>
            <w:r>
              <w:rPr>
                <w:rFonts w:ascii="仿宋" w:eastAsia="仿宋" w:hAnsi="仿宋" w:cs="Arial"/>
                <w:color w:val="000000"/>
                <w:sz w:val="24"/>
              </w:rPr>
              <w:t>58.3GB/s</w:t>
            </w:r>
            <w:r>
              <w:rPr>
                <w:rFonts w:ascii="仿宋" w:eastAsia="仿宋" w:hAnsi="仿宋" w:cs="Arial" w:hint="eastAsia"/>
                <w:color w:val="000000"/>
                <w:sz w:val="24"/>
              </w:rPr>
              <w:t>、显示器2个DSI接口/2个DP1.2接口/HDMI 2.0接口/</w:t>
            </w:r>
            <w:proofErr w:type="spellStart"/>
            <w:r>
              <w:rPr>
                <w:rFonts w:ascii="仿宋" w:eastAsia="仿宋" w:hAnsi="仿宋" w:cs="Arial" w:hint="eastAsia"/>
                <w:color w:val="000000"/>
                <w:sz w:val="24"/>
              </w:rPr>
              <w:t>eDP</w:t>
            </w:r>
            <w:proofErr w:type="spellEnd"/>
            <w:r>
              <w:rPr>
                <w:rFonts w:ascii="仿宋" w:eastAsia="仿宋" w:hAnsi="仿宋" w:cs="Arial" w:hint="eastAsia"/>
                <w:color w:val="000000"/>
                <w:sz w:val="24"/>
              </w:rPr>
              <w:t xml:space="preserve"> 1.4接口、CSI 6个摄像头（2通道 CSI2 D-PHY 1.2(每个通道2.5Gbps)、PCIE Gen 2 | 1x4+1x1或2x1+1x2、数据存储32GB </w:t>
            </w:r>
            <w:proofErr w:type="spellStart"/>
            <w:r>
              <w:rPr>
                <w:rFonts w:ascii="仿宋" w:eastAsia="仿宋" w:hAnsi="仿宋" w:cs="Arial" w:hint="eastAsia"/>
                <w:color w:val="000000"/>
                <w:sz w:val="24"/>
              </w:rPr>
              <w:t>eMMC</w:t>
            </w:r>
            <w:proofErr w:type="spellEnd"/>
            <w:r>
              <w:rPr>
                <w:rFonts w:ascii="仿宋" w:eastAsia="仿宋" w:hAnsi="仿宋" w:cs="Arial" w:hint="eastAsia"/>
                <w:color w:val="000000"/>
                <w:sz w:val="24"/>
              </w:rPr>
              <w:t>、SDIO、SATA、支持CANx2、UART、SPI、I2C、I2S、GPIO、</w:t>
            </w:r>
            <w:r>
              <w:rPr>
                <w:rFonts w:ascii="仿宋" w:eastAsia="仿宋" w:hAnsi="仿宋" w:cs="Arial"/>
                <w:color w:val="000000"/>
                <w:sz w:val="24"/>
              </w:rPr>
              <w:t>USB3.0+USB2.0</w:t>
            </w:r>
            <w:r>
              <w:rPr>
                <w:rFonts w:ascii="仿宋" w:eastAsia="仿宋" w:hAnsi="仿宋" w:cs="Arial" w:hint="eastAsia"/>
                <w:color w:val="000000"/>
                <w:sz w:val="24"/>
              </w:rPr>
              <w:t>连接、1千兆以太网、802.11ac WLAN、蓝牙、机械50毫米x87毫米（400针兼容对板连接器）。</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5.激光雷达参数：16线线束、 905nm波长、激光等级class1、±2cm精度（典型值）、测距0.2~150米（目标反射率20%）、出点数 320，000pts/s、垂直视场角 +15°至-15°、垂直角分辨率： 2.0</w:t>
            </w:r>
            <w:r>
              <w:rPr>
                <w:rFonts w:ascii="Calibri" w:eastAsia="仿宋" w:hAnsi="Calibri" w:cs="Calibri"/>
                <w:color w:val="000000"/>
                <w:sz w:val="24"/>
              </w:rPr>
              <w:t>º</w:t>
            </w:r>
            <w:r>
              <w:rPr>
                <w:rFonts w:ascii="仿宋" w:eastAsia="仿宋" w:hAnsi="仿宋" w:cs="Arial" w:hint="eastAsia"/>
                <w:color w:val="000000"/>
                <w:sz w:val="24"/>
              </w:rPr>
              <w:t>、水平视场角：360</w:t>
            </w:r>
            <w:r>
              <w:rPr>
                <w:rFonts w:ascii="Calibri" w:eastAsia="仿宋" w:hAnsi="Calibri" w:cs="Calibri"/>
                <w:color w:val="000000"/>
                <w:sz w:val="24"/>
              </w:rPr>
              <w:t>º</w:t>
            </w:r>
            <w:r>
              <w:rPr>
                <w:rFonts w:ascii="仿宋" w:eastAsia="仿宋" w:hAnsi="仿宋" w:cs="Arial" w:hint="eastAsia"/>
                <w:color w:val="000000"/>
                <w:sz w:val="24"/>
              </w:rPr>
              <w:t>、水平角分辨率： 0.09</w:t>
            </w:r>
            <w:r>
              <w:rPr>
                <w:rFonts w:ascii="Calibri" w:eastAsia="仿宋" w:hAnsi="Calibri" w:cs="Calibri"/>
                <w:color w:val="000000"/>
                <w:sz w:val="24"/>
              </w:rPr>
              <w:t>º</w:t>
            </w:r>
            <w:r>
              <w:rPr>
                <w:rFonts w:ascii="仿宋" w:eastAsia="仿宋" w:hAnsi="仿宋" w:cs="Arial" w:hint="eastAsia"/>
                <w:color w:val="000000"/>
                <w:sz w:val="24"/>
              </w:rPr>
              <w:t>至0.36</w:t>
            </w:r>
            <w:r>
              <w:rPr>
                <w:rFonts w:ascii="Calibri" w:eastAsia="仿宋" w:hAnsi="Calibri" w:cs="Calibri"/>
                <w:color w:val="000000"/>
                <w:sz w:val="24"/>
              </w:rPr>
              <w:t>º</w:t>
            </w:r>
            <w:r>
              <w:rPr>
                <w:rFonts w:ascii="仿宋" w:eastAsia="仿宋" w:hAnsi="仿宋" w:cs="Arial" w:hint="eastAsia"/>
                <w:color w:val="000000"/>
                <w:sz w:val="24"/>
              </w:rPr>
              <w:t>（5-20Hz）、转速: 300-1200rpm（5-20Hz）、输入电压： 9-32VDC、产品功率： 9w（典型值）、防护安全级别： IP67、操作温度： -10~60°C、规格： H:82.7mm*φ:109mm，重量： 0.84kg（不包含数据线）、采集三维空间坐标、反射率。</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lastRenderedPageBreak/>
              <w:t>6.</w:t>
            </w:r>
            <w:r>
              <w:rPr>
                <w:rFonts w:ascii="仿宋" w:eastAsia="仿宋" w:hAnsi="仿宋" w:cs="Arial"/>
                <w:color w:val="000000"/>
                <w:sz w:val="24"/>
              </w:rPr>
              <w:t>室内定位传感器</w:t>
            </w:r>
            <w:r>
              <w:rPr>
                <w:rFonts w:ascii="仿宋" w:eastAsia="仿宋" w:hAnsi="仿宋" w:cs="Arial" w:hint="eastAsia"/>
                <w:color w:val="000000"/>
                <w:sz w:val="24"/>
              </w:rPr>
              <w:t>参数：</w:t>
            </w:r>
            <w:proofErr w:type="spellStart"/>
            <w:r>
              <w:rPr>
                <w:rFonts w:ascii="仿宋" w:eastAsia="仿宋" w:hAnsi="仿宋" w:cs="Arial"/>
                <w:color w:val="000000"/>
                <w:sz w:val="24"/>
              </w:rPr>
              <w:t>Boostar</w:t>
            </w:r>
            <w:proofErr w:type="spellEnd"/>
            <w:r>
              <w:rPr>
                <w:rFonts w:ascii="仿宋" w:eastAsia="仿宋" w:hAnsi="仿宋" w:cs="Arial"/>
                <w:color w:val="000000"/>
                <w:sz w:val="24"/>
              </w:rPr>
              <w:t xml:space="preserve"> UW</w:t>
            </w:r>
            <w:r>
              <w:rPr>
                <w:rFonts w:ascii="仿宋" w:eastAsia="仿宋" w:hAnsi="仿宋" w:cs="Arial" w:hint="eastAsia"/>
                <w:color w:val="000000"/>
                <w:sz w:val="24"/>
              </w:rPr>
              <w:t>B，基站82.5*38*11.5 mm，标签69*38*11.9 mm，测距范围&gt;=100m,测距精度10-20 cm。</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7. 视觉系统参数：凌云 FL3-U3-13E4C，最大分辨率/帧频1280 x 1024@60fps,图像传感器e2v EV76C560 CMOS 1/1.8</w:t>
            </w:r>
            <w:proofErr w:type="gramStart"/>
            <w:r>
              <w:rPr>
                <w:rFonts w:ascii="仿宋" w:eastAsia="仿宋" w:hAnsi="仿宋" w:cs="Arial"/>
                <w:color w:val="000000"/>
                <w:sz w:val="24"/>
              </w:rPr>
              <w:t>”</w:t>
            </w:r>
            <w:proofErr w:type="gramEnd"/>
            <w:r>
              <w:rPr>
                <w:rFonts w:ascii="仿宋" w:eastAsia="仿宋" w:hAnsi="仿宋" w:cs="Arial" w:hint="eastAsia"/>
                <w:color w:val="000000"/>
                <w:sz w:val="24"/>
              </w:rPr>
              <w:t>全局快门、像元尺寸5.3μm、模数转换器12/10 位、图像输出格式</w:t>
            </w:r>
            <w:r>
              <w:rPr>
                <w:rFonts w:ascii="仿宋" w:eastAsia="仿宋" w:hAnsi="仿宋" w:cs="Arial" w:hint="eastAsia"/>
                <w:color w:val="000000"/>
                <w:sz w:val="24"/>
              </w:rPr>
              <w:tab/>
              <w:t>Y8，Y16，Mono8，Mono12，Mono16 ，( 全型号)RGB，YUV411，YUV422，YUV444, Raw8，Raw12，Raw16 ( 彩色型号)、带螺丝锁的USB3.0 数据接口，用于相机控制、数据传输和供电、8针Hirose HR25通用输入输出GPIO接口、实现外部供电，外部触发，strobe，PWM，串口输入输出，带1路光</w:t>
            </w:r>
            <w:proofErr w:type="gramStart"/>
            <w:r>
              <w:rPr>
                <w:rFonts w:ascii="仿宋" w:eastAsia="仿宋" w:hAnsi="仿宋" w:cs="Arial" w:hint="eastAsia"/>
                <w:color w:val="000000"/>
                <w:sz w:val="24"/>
              </w:rPr>
              <w:t>耦</w:t>
            </w:r>
            <w:proofErr w:type="gramEnd"/>
            <w:r>
              <w:rPr>
                <w:rFonts w:ascii="仿宋" w:eastAsia="仿宋" w:hAnsi="仿宋" w:cs="Arial" w:hint="eastAsia"/>
                <w:color w:val="000000"/>
                <w:sz w:val="24"/>
              </w:rPr>
              <w:t>隔离输入，1 路光</w:t>
            </w:r>
            <w:proofErr w:type="gramStart"/>
            <w:r>
              <w:rPr>
                <w:rFonts w:ascii="仿宋" w:eastAsia="仿宋" w:hAnsi="仿宋" w:cs="Arial" w:hint="eastAsia"/>
                <w:color w:val="000000"/>
                <w:sz w:val="24"/>
              </w:rPr>
              <w:t>耦</w:t>
            </w:r>
            <w:proofErr w:type="gramEnd"/>
            <w:r>
              <w:rPr>
                <w:rFonts w:ascii="仿宋" w:eastAsia="仿宋" w:hAnsi="仿宋" w:cs="Arial" w:hint="eastAsia"/>
                <w:color w:val="000000"/>
                <w:sz w:val="24"/>
              </w:rPr>
              <w:t xml:space="preserve">隔离输出，2 路双向输入输出接口，传输速率5 </w:t>
            </w:r>
            <w:proofErr w:type="spellStart"/>
            <w:r>
              <w:rPr>
                <w:rFonts w:ascii="仿宋" w:eastAsia="仿宋" w:hAnsi="仿宋" w:cs="Arial" w:hint="eastAsia"/>
                <w:color w:val="000000"/>
                <w:sz w:val="24"/>
              </w:rPr>
              <w:t>Gbit</w:t>
            </w:r>
            <w:proofErr w:type="spellEnd"/>
            <w:r>
              <w:rPr>
                <w:rFonts w:ascii="仿宋" w:eastAsia="仿宋" w:hAnsi="仿宋" w:cs="Arial" w:hint="eastAsia"/>
                <w:color w:val="000000"/>
                <w:sz w:val="24"/>
              </w:rPr>
              <w:t>/s、自动或手动的增益快门、32MB 帧缓存/1MB 永久闪存、</w:t>
            </w:r>
            <w:proofErr w:type="gramStart"/>
            <w:r>
              <w:rPr>
                <w:rFonts w:ascii="仿宋" w:eastAsia="仿宋" w:hAnsi="仿宋" w:cs="Arial" w:hint="eastAsia"/>
                <w:color w:val="000000"/>
                <w:sz w:val="24"/>
              </w:rPr>
              <w:t>29×29×</w:t>
            </w:r>
            <w:proofErr w:type="gramEnd"/>
            <w:r>
              <w:rPr>
                <w:rFonts w:ascii="仿宋" w:eastAsia="仿宋" w:hAnsi="仿宋" w:cs="Arial" w:hint="eastAsia"/>
                <w:color w:val="000000"/>
                <w:sz w:val="24"/>
              </w:rPr>
              <w:t>30mm、重量35g/41g、USB 3.0 接口或GPIO 供电模式、电压5 V、功耗小于3W、光学接口C/CS 接口。</w:t>
            </w:r>
          </w:p>
        </w:tc>
        <w:tc>
          <w:tcPr>
            <w:tcW w:w="740"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lastRenderedPageBreak/>
              <w:t>每个参赛队1台</w:t>
            </w:r>
          </w:p>
        </w:tc>
      </w:tr>
      <w:tr w:rsidR="000774F7">
        <w:tc>
          <w:tcPr>
            <w:tcW w:w="675"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lastRenderedPageBreak/>
              <w:t>3</w:t>
            </w:r>
          </w:p>
        </w:tc>
        <w:tc>
          <w:tcPr>
            <w:tcW w:w="1134"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智慧零售物流配送系统测试场地器材</w:t>
            </w:r>
          </w:p>
        </w:tc>
        <w:tc>
          <w:tcPr>
            <w:tcW w:w="709"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SC-TF10</w:t>
            </w:r>
          </w:p>
        </w:tc>
        <w:tc>
          <w:tcPr>
            <w:tcW w:w="5528" w:type="dxa"/>
            <w:vAlign w:val="center"/>
          </w:tcPr>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1.物流配送测试现场模拟居民小区、科技园区、大学校园、商务中心、购物中心等环境，使用场地器材，模拟设置园区道路设施、建筑物、地面标线、绿化树木等，构建仿真环境，用于测试智能无人物流小车的现场任务完成情况和功能；</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2.每个测试场地配置2.4G/5G双频无线路由器，连接小车和智能无人</w:t>
            </w:r>
            <w:proofErr w:type="gramStart"/>
            <w:r>
              <w:rPr>
                <w:rFonts w:ascii="仿宋" w:eastAsia="仿宋" w:hAnsi="仿宋" w:cs="Arial" w:hint="eastAsia"/>
                <w:color w:val="000000"/>
                <w:sz w:val="24"/>
              </w:rPr>
              <w:t>物流车</w:t>
            </w:r>
            <w:proofErr w:type="gramEnd"/>
            <w:r>
              <w:rPr>
                <w:rFonts w:ascii="仿宋" w:eastAsia="仿宋" w:hAnsi="仿宋" w:cs="Arial" w:hint="eastAsia"/>
                <w:color w:val="000000"/>
                <w:sz w:val="24"/>
              </w:rPr>
              <w:t>管理系统平台；赛场组建局域网络，配备交换机、路由器、服务器，连接各个赛位；</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3.每个测试场地周边配备室内定位基站3个，小车安装定位标签1个；</w:t>
            </w:r>
          </w:p>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4.每个测试场地两侧均部署2个数字摄像头，连接硬盘录像机，记录测试完整过程；</w:t>
            </w:r>
          </w:p>
        </w:tc>
        <w:tc>
          <w:tcPr>
            <w:tcW w:w="740"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8</w:t>
            </w:r>
          </w:p>
        </w:tc>
      </w:tr>
      <w:tr w:rsidR="000774F7">
        <w:tc>
          <w:tcPr>
            <w:tcW w:w="675"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4</w:t>
            </w:r>
          </w:p>
        </w:tc>
        <w:tc>
          <w:tcPr>
            <w:tcW w:w="1134"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台式计算机</w:t>
            </w:r>
          </w:p>
        </w:tc>
        <w:tc>
          <w:tcPr>
            <w:tcW w:w="709"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品牌台式计算机</w:t>
            </w:r>
          </w:p>
        </w:tc>
        <w:tc>
          <w:tcPr>
            <w:tcW w:w="5528" w:type="dxa"/>
            <w:vAlign w:val="center"/>
          </w:tcPr>
          <w:p w:rsidR="000774F7" w:rsidRDefault="004569EE">
            <w:pPr>
              <w:adjustRightInd w:val="0"/>
              <w:snapToGrid w:val="0"/>
              <w:ind w:leftChars="30" w:left="63" w:rightChars="-51" w:right="-107" w:firstLineChars="58" w:firstLine="139"/>
              <w:jc w:val="left"/>
              <w:rPr>
                <w:rFonts w:ascii="仿宋" w:eastAsia="仿宋" w:hAnsi="仿宋" w:cs="Arial"/>
                <w:color w:val="000000"/>
                <w:sz w:val="24"/>
              </w:rPr>
            </w:pPr>
            <w:r>
              <w:rPr>
                <w:rFonts w:ascii="仿宋" w:eastAsia="仿宋" w:hAnsi="仿宋" w:cs="Arial" w:hint="eastAsia"/>
                <w:color w:val="000000"/>
                <w:sz w:val="24"/>
              </w:rPr>
              <w:t>I5，8GB内存，500GB硬盘，1000M以太网，20寸液晶显示器，有线键盘鼠标; 安装</w:t>
            </w:r>
            <w:r>
              <w:rPr>
                <w:rFonts w:ascii="仿宋" w:eastAsia="仿宋" w:hAnsi="仿宋" w:cs="Arial"/>
                <w:color w:val="000000"/>
                <w:sz w:val="24"/>
              </w:rPr>
              <w:t>Win 7 sp1</w:t>
            </w:r>
            <w:r>
              <w:rPr>
                <w:rFonts w:ascii="仿宋" w:eastAsia="仿宋" w:hAnsi="仿宋" w:cs="Arial" w:hint="eastAsia"/>
                <w:color w:val="000000"/>
                <w:sz w:val="24"/>
              </w:rPr>
              <w:t>/</w:t>
            </w:r>
            <w:r>
              <w:rPr>
                <w:rFonts w:ascii="仿宋" w:eastAsia="仿宋" w:hAnsi="仿宋" w:cs="Arial"/>
                <w:color w:val="000000"/>
                <w:sz w:val="24"/>
              </w:rPr>
              <w:t>Win 8.1</w:t>
            </w:r>
            <w:r>
              <w:rPr>
                <w:rFonts w:ascii="仿宋" w:eastAsia="仿宋" w:hAnsi="仿宋" w:cs="Arial" w:hint="eastAsia"/>
                <w:color w:val="000000"/>
                <w:sz w:val="24"/>
              </w:rPr>
              <w:t>/</w:t>
            </w:r>
            <w:r>
              <w:rPr>
                <w:rFonts w:ascii="仿宋" w:eastAsia="仿宋" w:hAnsi="仿宋" w:cs="Arial"/>
                <w:color w:val="000000"/>
                <w:sz w:val="24"/>
              </w:rPr>
              <w:t>Win 10</w:t>
            </w:r>
            <w:r>
              <w:rPr>
                <w:rFonts w:ascii="仿宋" w:eastAsia="仿宋" w:hAnsi="仿宋" w:cs="Arial" w:hint="eastAsia"/>
                <w:color w:val="000000"/>
                <w:sz w:val="24"/>
              </w:rPr>
              <w:t>，64位</w:t>
            </w:r>
            <w:r>
              <w:rPr>
                <w:rFonts w:ascii="仿宋" w:eastAsia="仿宋" w:hAnsi="仿宋" w:cs="Arial"/>
                <w:color w:val="000000"/>
                <w:sz w:val="24"/>
              </w:rPr>
              <w:t>操作系统;</w:t>
            </w:r>
            <w:r>
              <w:rPr>
                <w:rFonts w:ascii="仿宋" w:eastAsia="仿宋" w:hAnsi="仿宋" w:cs="Arial" w:hint="eastAsia"/>
                <w:color w:val="000000"/>
                <w:sz w:val="24"/>
              </w:rPr>
              <w:t>推荐使用Win10 64位操作</w:t>
            </w:r>
          </w:p>
        </w:tc>
        <w:tc>
          <w:tcPr>
            <w:tcW w:w="740"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每个参赛队1台</w:t>
            </w:r>
          </w:p>
        </w:tc>
      </w:tr>
    </w:tbl>
    <w:p w:rsidR="000774F7" w:rsidRDefault="000774F7">
      <w:pPr>
        <w:adjustRightInd w:val="0"/>
        <w:snapToGrid w:val="0"/>
        <w:spacing w:beforeLines="50" w:before="156" w:line="360" w:lineRule="auto"/>
        <w:jc w:val="left"/>
        <w:rPr>
          <w:rFonts w:ascii="仿宋" w:eastAsia="仿宋" w:hAnsi="仿宋" w:cs="Arial"/>
          <w:color w:val="000000"/>
          <w:sz w:val="24"/>
        </w:rPr>
      </w:pPr>
    </w:p>
    <w:p w:rsidR="000774F7" w:rsidRDefault="000774F7">
      <w:pPr>
        <w:adjustRightInd w:val="0"/>
        <w:snapToGrid w:val="0"/>
        <w:spacing w:beforeLines="50" w:before="156" w:line="360" w:lineRule="auto"/>
        <w:jc w:val="left"/>
        <w:rPr>
          <w:rFonts w:ascii="仿宋" w:eastAsia="仿宋" w:hAnsi="仿宋" w:cs="Arial"/>
          <w:color w:val="000000"/>
          <w:sz w:val="24"/>
        </w:rPr>
      </w:pPr>
    </w:p>
    <w:p w:rsidR="000774F7" w:rsidRDefault="004569EE">
      <w:pPr>
        <w:pStyle w:val="a9"/>
        <w:numPr>
          <w:ilvl w:val="3"/>
          <w:numId w:val="1"/>
        </w:numPr>
        <w:adjustRightInd w:val="0"/>
        <w:snapToGrid w:val="0"/>
        <w:spacing w:beforeLines="50" w:before="156" w:line="360" w:lineRule="auto"/>
        <w:ind w:left="709" w:firstLineChars="0" w:hanging="283"/>
        <w:jc w:val="left"/>
        <w:rPr>
          <w:rFonts w:ascii="仿宋" w:eastAsia="仿宋" w:hAnsi="仿宋" w:cs="Arial"/>
          <w:color w:val="000000"/>
          <w:sz w:val="24"/>
        </w:rPr>
      </w:pPr>
      <w:r>
        <w:rPr>
          <w:rFonts w:ascii="仿宋" w:eastAsia="仿宋" w:hAnsi="仿宋" w:cs="Arial" w:hint="eastAsia"/>
          <w:color w:val="000000"/>
          <w:sz w:val="24"/>
        </w:rPr>
        <w:t>智慧零售数据分析设备软件</w:t>
      </w:r>
    </w:p>
    <w:tbl>
      <w:tblPr>
        <w:tblStyle w:val="a7"/>
        <w:tblW w:w="0" w:type="auto"/>
        <w:tblLook w:val="04A0" w:firstRow="1" w:lastRow="0" w:firstColumn="1" w:lastColumn="0" w:noHBand="0" w:noVBand="1"/>
      </w:tblPr>
      <w:tblGrid>
        <w:gridCol w:w="661"/>
        <w:gridCol w:w="1373"/>
        <w:gridCol w:w="1253"/>
        <w:gridCol w:w="3859"/>
        <w:gridCol w:w="1150"/>
      </w:tblGrid>
      <w:tr w:rsidR="000774F7">
        <w:trPr>
          <w:trHeight w:val="416"/>
        </w:trPr>
        <w:tc>
          <w:tcPr>
            <w:tcW w:w="661"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序号</w:t>
            </w:r>
          </w:p>
        </w:tc>
        <w:tc>
          <w:tcPr>
            <w:tcW w:w="1373" w:type="dxa"/>
            <w:vAlign w:val="center"/>
          </w:tcPr>
          <w:p w:rsidR="000774F7" w:rsidRDefault="004569EE">
            <w:pPr>
              <w:adjustRightInd w:val="0"/>
              <w:snapToGrid w:val="0"/>
              <w:jc w:val="center"/>
              <w:rPr>
                <w:rFonts w:ascii="仿宋" w:eastAsia="仿宋" w:hAnsi="仿宋" w:cs="Arial"/>
                <w:color w:val="000000"/>
                <w:sz w:val="24"/>
              </w:rPr>
            </w:pPr>
            <w:r>
              <w:rPr>
                <w:rFonts w:ascii="仿宋" w:eastAsia="仿宋" w:hAnsi="仿宋" w:cs="Arial" w:hint="eastAsia"/>
                <w:color w:val="000000"/>
                <w:sz w:val="24"/>
              </w:rPr>
              <w:t>设备软件名称</w:t>
            </w:r>
          </w:p>
        </w:tc>
        <w:tc>
          <w:tcPr>
            <w:tcW w:w="1253" w:type="dxa"/>
            <w:vAlign w:val="center"/>
          </w:tcPr>
          <w:p w:rsidR="000774F7" w:rsidRDefault="004569EE">
            <w:pPr>
              <w:pStyle w:val="-11"/>
              <w:adjustRightInd w:val="0"/>
              <w:snapToGrid w:val="0"/>
              <w:ind w:firstLineChars="0" w:firstLine="0"/>
              <w:jc w:val="center"/>
              <w:rPr>
                <w:rFonts w:ascii="仿宋" w:eastAsia="仿宋" w:hAnsi="仿宋" w:cs="Arial"/>
                <w:color w:val="000000"/>
                <w:sz w:val="24"/>
                <w:szCs w:val="24"/>
              </w:rPr>
            </w:pPr>
            <w:r>
              <w:rPr>
                <w:rFonts w:ascii="仿宋" w:eastAsia="仿宋" w:hAnsi="仿宋" w:cs="Arial" w:hint="eastAsia"/>
                <w:color w:val="000000"/>
                <w:sz w:val="24"/>
                <w:szCs w:val="24"/>
              </w:rPr>
              <w:t>型号</w:t>
            </w:r>
          </w:p>
        </w:tc>
        <w:tc>
          <w:tcPr>
            <w:tcW w:w="3859" w:type="dxa"/>
            <w:vAlign w:val="center"/>
          </w:tcPr>
          <w:p w:rsidR="000774F7" w:rsidRDefault="004569EE">
            <w:pPr>
              <w:adjustRightInd w:val="0"/>
              <w:snapToGrid w:val="0"/>
              <w:jc w:val="center"/>
              <w:rPr>
                <w:rFonts w:ascii="仿宋" w:eastAsia="仿宋" w:hAnsi="仿宋" w:cs="Arial"/>
                <w:color w:val="000000"/>
                <w:sz w:val="24"/>
              </w:rPr>
            </w:pPr>
            <w:r>
              <w:rPr>
                <w:rFonts w:ascii="仿宋" w:eastAsia="仿宋" w:hAnsi="仿宋" w:cs="Arial" w:hint="eastAsia"/>
                <w:color w:val="000000"/>
                <w:sz w:val="24"/>
              </w:rPr>
              <w:t>参数描述</w:t>
            </w:r>
          </w:p>
        </w:tc>
        <w:tc>
          <w:tcPr>
            <w:tcW w:w="1150" w:type="dxa"/>
            <w:vAlign w:val="center"/>
          </w:tcPr>
          <w:p w:rsidR="000774F7" w:rsidRDefault="004569EE">
            <w:pPr>
              <w:adjustRightInd w:val="0"/>
              <w:snapToGrid w:val="0"/>
              <w:jc w:val="center"/>
              <w:rPr>
                <w:rFonts w:ascii="仿宋" w:eastAsia="仿宋" w:hAnsi="仿宋" w:cs="Arial"/>
                <w:color w:val="000000"/>
                <w:sz w:val="24"/>
              </w:rPr>
            </w:pPr>
            <w:r>
              <w:rPr>
                <w:rFonts w:ascii="仿宋" w:eastAsia="仿宋" w:hAnsi="仿宋" w:cs="Arial" w:hint="eastAsia"/>
                <w:color w:val="000000"/>
                <w:sz w:val="24"/>
              </w:rPr>
              <w:t>数量</w:t>
            </w:r>
          </w:p>
        </w:tc>
      </w:tr>
      <w:tr w:rsidR="000774F7">
        <w:tc>
          <w:tcPr>
            <w:tcW w:w="661"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color w:val="000000"/>
                <w:sz w:val="24"/>
              </w:rPr>
              <w:t>1</w:t>
            </w:r>
          </w:p>
        </w:tc>
        <w:tc>
          <w:tcPr>
            <w:tcW w:w="1373"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color w:val="000000"/>
                <w:sz w:val="24"/>
              </w:rPr>
              <w:t>数据清洗和</w:t>
            </w:r>
            <w:r>
              <w:rPr>
                <w:rFonts w:ascii="仿宋" w:eastAsia="仿宋" w:hAnsi="仿宋" w:cs="Arial"/>
                <w:color w:val="000000"/>
                <w:sz w:val="24"/>
              </w:rPr>
              <w:lastRenderedPageBreak/>
              <w:t>整理</w:t>
            </w:r>
            <w:r>
              <w:rPr>
                <w:rFonts w:ascii="仿宋" w:eastAsia="仿宋" w:hAnsi="仿宋" w:cs="Arial" w:hint="eastAsia"/>
                <w:color w:val="000000"/>
                <w:sz w:val="24"/>
              </w:rPr>
              <w:t>工具软件</w:t>
            </w:r>
          </w:p>
        </w:tc>
        <w:tc>
          <w:tcPr>
            <w:tcW w:w="1253"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lastRenderedPageBreak/>
              <w:t xml:space="preserve">MS </w:t>
            </w:r>
            <w:r>
              <w:rPr>
                <w:rFonts w:ascii="仿宋" w:eastAsia="仿宋" w:hAnsi="仿宋" w:cs="Arial"/>
                <w:color w:val="000000"/>
                <w:sz w:val="24"/>
              </w:rPr>
              <w:t>Excel</w:t>
            </w:r>
            <w:r>
              <w:rPr>
                <w:rFonts w:ascii="仿宋" w:eastAsia="仿宋" w:hAnsi="仿宋" w:cs="Arial" w:hint="eastAsia"/>
                <w:color w:val="000000"/>
                <w:sz w:val="24"/>
              </w:rPr>
              <w:t xml:space="preserve"> </w:t>
            </w:r>
            <w:r>
              <w:rPr>
                <w:rFonts w:ascii="仿宋" w:eastAsia="仿宋" w:hAnsi="仿宋" w:cs="Arial" w:hint="eastAsia"/>
                <w:color w:val="000000"/>
                <w:sz w:val="24"/>
              </w:rPr>
              <w:lastRenderedPageBreak/>
              <w:t>2016</w:t>
            </w:r>
          </w:p>
        </w:tc>
        <w:tc>
          <w:tcPr>
            <w:tcW w:w="3859"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lastRenderedPageBreak/>
              <w:t>版本：MS E</w:t>
            </w:r>
            <w:r>
              <w:rPr>
                <w:rFonts w:ascii="仿宋" w:eastAsia="仿宋" w:hAnsi="仿宋" w:cs="Arial"/>
                <w:color w:val="000000"/>
                <w:sz w:val="24"/>
              </w:rPr>
              <w:t>xcel2013</w:t>
            </w:r>
            <w:r>
              <w:rPr>
                <w:rFonts w:ascii="仿宋" w:eastAsia="仿宋" w:hAnsi="仿宋" w:cs="Arial" w:hint="eastAsia"/>
                <w:color w:val="000000"/>
                <w:sz w:val="24"/>
              </w:rPr>
              <w:t>，6</w:t>
            </w:r>
            <w:r>
              <w:rPr>
                <w:rFonts w:ascii="仿宋" w:eastAsia="仿宋" w:hAnsi="仿宋" w:cs="Arial"/>
                <w:color w:val="000000"/>
                <w:sz w:val="24"/>
              </w:rPr>
              <w:t>4位</w:t>
            </w:r>
            <w:r>
              <w:rPr>
                <w:rFonts w:ascii="仿宋" w:eastAsia="仿宋" w:hAnsi="仿宋" w:cs="Arial" w:hint="eastAsia"/>
                <w:color w:val="000000"/>
                <w:sz w:val="24"/>
              </w:rPr>
              <w:t>，</w:t>
            </w:r>
            <w:r>
              <w:rPr>
                <w:rFonts w:ascii="仿宋" w:eastAsia="仿宋" w:hAnsi="仿宋" w:cs="Arial"/>
                <w:color w:val="000000"/>
                <w:sz w:val="24"/>
              </w:rPr>
              <w:t>内置</w:t>
            </w:r>
            <w:r>
              <w:rPr>
                <w:rFonts w:ascii="仿宋" w:eastAsia="仿宋" w:hAnsi="仿宋" w:cs="Arial" w:hint="eastAsia"/>
                <w:color w:val="000000"/>
                <w:sz w:val="24"/>
              </w:rPr>
              <w:t>P</w:t>
            </w:r>
            <w:r>
              <w:rPr>
                <w:rFonts w:ascii="仿宋" w:eastAsia="仿宋" w:hAnsi="仿宋" w:cs="Arial"/>
                <w:color w:val="000000"/>
                <w:sz w:val="24"/>
              </w:rPr>
              <w:t xml:space="preserve">ower </w:t>
            </w:r>
            <w:r>
              <w:rPr>
                <w:rFonts w:ascii="仿宋" w:eastAsia="仿宋" w:hAnsi="仿宋" w:cs="Arial" w:hint="eastAsia"/>
                <w:color w:val="000000"/>
                <w:sz w:val="24"/>
              </w:rPr>
              <w:lastRenderedPageBreak/>
              <w:t>Q</w:t>
            </w:r>
            <w:r>
              <w:rPr>
                <w:rFonts w:ascii="仿宋" w:eastAsia="仿宋" w:hAnsi="仿宋" w:cs="Arial"/>
                <w:color w:val="000000"/>
                <w:sz w:val="24"/>
              </w:rPr>
              <w:t>uery</w:t>
            </w:r>
            <w:r>
              <w:rPr>
                <w:rFonts w:ascii="仿宋" w:eastAsia="仿宋" w:hAnsi="仿宋" w:cs="Arial" w:hint="eastAsia"/>
                <w:color w:val="000000"/>
                <w:sz w:val="24"/>
              </w:rPr>
              <w:t>数据连接与转换工具</w:t>
            </w:r>
            <w:r>
              <w:rPr>
                <w:rFonts w:ascii="仿宋" w:eastAsia="仿宋" w:hAnsi="仿宋" w:cs="Arial"/>
                <w:color w:val="000000"/>
                <w:sz w:val="24"/>
              </w:rPr>
              <w:t>。</w:t>
            </w:r>
          </w:p>
        </w:tc>
        <w:tc>
          <w:tcPr>
            <w:tcW w:w="1150"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lastRenderedPageBreak/>
              <w:t>每个参赛</w:t>
            </w:r>
            <w:r>
              <w:rPr>
                <w:rFonts w:ascii="仿宋" w:eastAsia="仿宋" w:hAnsi="仿宋" w:cs="Arial" w:hint="eastAsia"/>
                <w:color w:val="000000"/>
                <w:sz w:val="24"/>
              </w:rPr>
              <w:lastRenderedPageBreak/>
              <w:t>队1套</w:t>
            </w:r>
          </w:p>
        </w:tc>
      </w:tr>
      <w:tr w:rsidR="000774F7">
        <w:tc>
          <w:tcPr>
            <w:tcW w:w="661"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color w:val="000000"/>
                <w:sz w:val="24"/>
              </w:rPr>
              <w:lastRenderedPageBreak/>
              <w:t>2</w:t>
            </w:r>
          </w:p>
        </w:tc>
        <w:tc>
          <w:tcPr>
            <w:tcW w:w="1373"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color w:val="000000"/>
                <w:sz w:val="24"/>
              </w:rPr>
              <w:t>数据可视化</w:t>
            </w:r>
            <w:r>
              <w:rPr>
                <w:rFonts w:ascii="仿宋" w:eastAsia="仿宋" w:hAnsi="仿宋" w:cs="Arial" w:hint="eastAsia"/>
                <w:color w:val="000000"/>
                <w:sz w:val="24"/>
              </w:rPr>
              <w:t>工具软件</w:t>
            </w:r>
          </w:p>
        </w:tc>
        <w:tc>
          <w:tcPr>
            <w:tcW w:w="1253"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BC商务数据分析与应用软件</w:t>
            </w:r>
          </w:p>
        </w:tc>
        <w:tc>
          <w:tcPr>
            <w:tcW w:w="3859" w:type="dxa"/>
            <w:vAlign w:val="center"/>
          </w:tcPr>
          <w:p w:rsidR="000774F7" w:rsidRDefault="004569EE">
            <w:pPr>
              <w:adjustRightInd w:val="0"/>
              <w:snapToGrid w:val="0"/>
              <w:ind w:leftChars="-67" w:left="-141" w:rightChars="-51" w:right="-107"/>
              <w:jc w:val="left"/>
              <w:rPr>
                <w:rFonts w:ascii="仿宋" w:eastAsia="仿宋" w:hAnsi="仿宋" w:cs="Arial"/>
                <w:color w:val="000000"/>
                <w:sz w:val="24"/>
              </w:rPr>
            </w:pPr>
            <w:r>
              <w:rPr>
                <w:rFonts w:ascii="仿宋" w:eastAsia="仿宋" w:hAnsi="仿宋" w:cs="Arial"/>
                <w:color w:val="000000"/>
                <w:sz w:val="24"/>
              </w:rPr>
              <w:t>版本：</w:t>
            </w:r>
            <w:r>
              <w:rPr>
                <w:rFonts w:ascii="仿宋" w:eastAsia="仿宋" w:hAnsi="仿宋" w:cs="Arial" w:hint="eastAsia"/>
                <w:color w:val="000000"/>
                <w:sz w:val="24"/>
              </w:rPr>
              <w:t>v</w:t>
            </w:r>
            <w:r>
              <w:rPr>
                <w:rFonts w:ascii="仿宋" w:eastAsia="仿宋" w:hAnsi="仿宋" w:cs="Arial"/>
                <w:color w:val="000000"/>
                <w:sz w:val="24"/>
              </w:rPr>
              <w:t>2.0</w:t>
            </w:r>
            <w:r>
              <w:rPr>
                <w:rFonts w:ascii="仿宋" w:eastAsia="仿宋" w:hAnsi="仿宋" w:cs="Arial" w:hint="eastAsia"/>
                <w:color w:val="000000"/>
                <w:sz w:val="24"/>
              </w:rPr>
              <w:t>；动态关联分析，全维</w:t>
            </w:r>
            <w:proofErr w:type="gramStart"/>
            <w:r>
              <w:rPr>
                <w:rFonts w:ascii="仿宋" w:eastAsia="仿宋" w:hAnsi="仿宋" w:cs="Arial" w:hint="eastAsia"/>
                <w:color w:val="000000"/>
                <w:sz w:val="24"/>
              </w:rPr>
              <w:t>度数据</w:t>
            </w:r>
            <w:proofErr w:type="gramEnd"/>
            <w:r>
              <w:rPr>
                <w:rFonts w:ascii="仿宋" w:eastAsia="仿宋" w:hAnsi="仿宋" w:cs="Arial" w:hint="eastAsia"/>
                <w:color w:val="000000"/>
                <w:sz w:val="24"/>
              </w:rPr>
              <w:t>钻取，协同过滤；探索式分析；交互式实时数据展示。</w:t>
            </w:r>
          </w:p>
        </w:tc>
        <w:tc>
          <w:tcPr>
            <w:tcW w:w="1150"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每个参赛队1套</w:t>
            </w:r>
          </w:p>
        </w:tc>
      </w:tr>
      <w:tr w:rsidR="000774F7">
        <w:tc>
          <w:tcPr>
            <w:tcW w:w="661"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color w:val="000000"/>
                <w:sz w:val="24"/>
              </w:rPr>
              <w:t>3</w:t>
            </w:r>
          </w:p>
        </w:tc>
        <w:tc>
          <w:tcPr>
            <w:tcW w:w="1373"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台式计算机</w:t>
            </w:r>
          </w:p>
        </w:tc>
        <w:tc>
          <w:tcPr>
            <w:tcW w:w="1253"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品牌台式计算机</w:t>
            </w:r>
          </w:p>
        </w:tc>
        <w:tc>
          <w:tcPr>
            <w:tcW w:w="3859" w:type="dxa"/>
            <w:vAlign w:val="center"/>
          </w:tcPr>
          <w:p w:rsidR="000774F7" w:rsidRDefault="004569EE">
            <w:pPr>
              <w:adjustRightInd w:val="0"/>
              <w:snapToGrid w:val="0"/>
              <w:ind w:rightChars="-51" w:right="-107" w:firstLine="6"/>
              <w:jc w:val="left"/>
              <w:rPr>
                <w:rFonts w:ascii="仿宋" w:eastAsia="仿宋" w:hAnsi="仿宋" w:cs="Arial"/>
                <w:color w:val="000000"/>
                <w:sz w:val="24"/>
              </w:rPr>
            </w:pPr>
            <w:r>
              <w:rPr>
                <w:rFonts w:ascii="仿宋" w:eastAsia="仿宋" w:hAnsi="仿宋" w:cs="Arial"/>
                <w:color w:val="000000"/>
                <w:sz w:val="24"/>
              </w:rPr>
              <w:t>操作系统：64位Windows 7及以上系统</w:t>
            </w:r>
          </w:p>
          <w:p w:rsidR="000774F7" w:rsidRDefault="004569EE" w:rsidP="00A94D85">
            <w:pPr>
              <w:adjustRightInd w:val="0"/>
              <w:snapToGrid w:val="0"/>
              <w:ind w:rightChars="-51" w:right="-107" w:firstLineChars="62" w:firstLine="149"/>
              <w:jc w:val="left"/>
              <w:rPr>
                <w:rFonts w:ascii="仿宋" w:eastAsia="仿宋" w:hAnsi="仿宋" w:cs="Arial"/>
                <w:color w:val="000000"/>
                <w:sz w:val="24"/>
              </w:rPr>
            </w:pPr>
            <w:r>
              <w:rPr>
                <w:rFonts w:ascii="仿宋" w:eastAsia="仿宋" w:hAnsi="仿宋" w:cs="Arial"/>
                <w:color w:val="000000"/>
                <w:sz w:val="24"/>
              </w:rPr>
              <w:t>CPU：英特尔i5及以上，主频2.5 GHz及以上</w:t>
            </w:r>
          </w:p>
          <w:p w:rsidR="000774F7" w:rsidRDefault="004569EE" w:rsidP="00A94D85">
            <w:pPr>
              <w:adjustRightInd w:val="0"/>
              <w:snapToGrid w:val="0"/>
              <w:ind w:rightChars="-51" w:right="-107" w:firstLineChars="62" w:firstLine="149"/>
              <w:jc w:val="left"/>
              <w:rPr>
                <w:rFonts w:ascii="仿宋" w:eastAsia="仿宋" w:hAnsi="仿宋" w:cs="Arial"/>
                <w:color w:val="000000"/>
                <w:sz w:val="24"/>
              </w:rPr>
            </w:pPr>
            <w:r>
              <w:rPr>
                <w:rFonts w:ascii="仿宋" w:eastAsia="仿宋" w:hAnsi="仿宋" w:cs="Arial"/>
                <w:color w:val="000000"/>
                <w:sz w:val="24"/>
              </w:rPr>
              <w:t>内存容量：8GB及以上</w:t>
            </w:r>
          </w:p>
          <w:p w:rsidR="000774F7" w:rsidRDefault="004569EE" w:rsidP="00A94D85">
            <w:pPr>
              <w:adjustRightInd w:val="0"/>
              <w:snapToGrid w:val="0"/>
              <w:ind w:rightChars="-51" w:right="-107" w:firstLineChars="62" w:firstLine="149"/>
              <w:jc w:val="left"/>
              <w:rPr>
                <w:rFonts w:ascii="仿宋" w:eastAsia="仿宋" w:hAnsi="仿宋" w:cs="Arial"/>
                <w:color w:val="000000"/>
                <w:sz w:val="24"/>
              </w:rPr>
            </w:pPr>
            <w:r>
              <w:rPr>
                <w:rFonts w:ascii="仿宋" w:eastAsia="仿宋" w:hAnsi="仿宋" w:cs="Arial"/>
                <w:color w:val="000000"/>
                <w:sz w:val="24"/>
              </w:rPr>
              <w:t>硬盘：500GB及以上</w:t>
            </w:r>
          </w:p>
          <w:p w:rsidR="000774F7" w:rsidRDefault="004569EE" w:rsidP="00A94D85">
            <w:pPr>
              <w:adjustRightInd w:val="0"/>
              <w:snapToGrid w:val="0"/>
              <w:ind w:rightChars="-51" w:right="-107" w:firstLineChars="62" w:firstLine="149"/>
              <w:jc w:val="left"/>
              <w:rPr>
                <w:rFonts w:ascii="仿宋" w:eastAsia="仿宋" w:hAnsi="仿宋" w:cs="Arial"/>
                <w:color w:val="000000"/>
                <w:sz w:val="24"/>
              </w:rPr>
            </w:pPr>
            <w:r>
              <w:rPr>
                <w:rFonts w:ascii="仿宋" w:eastAsia="仿宋" w:hAnsi="仿宋" w:cs="Arial"/>
                <w:color w:val="000000"/>
                <w:sz w:val="24"/>
              </w:rPr>
              <w:t>液晶显示器：19英寸及以上</w:t>
            </w:r>
          </w:p>
          <w:p w:rsidR="000774F7" w:rsidRDefault="004569EE" w:rsidP="00A94D85">
            <w:pPr>
              <w:adjustRightInd w:val="0"/>
              <w:snapToGrid w:val="0"/>
              <w:ind w:rightChars="-51" w:right="-107" w:firstLineChars="62" w:firstLine="149"/>
              <w:jc w:val="left"/>
              <w:rPr>
                <w:rFonts w:ascii="仿宋" w:eastAsia="仿宋" w:hAnsi="仿宋" w:cs="Arial"/>
                <w:color w:val="000000"/>
                <w:sz w:val="24"/>
              </w:rPr>
            </w:pPr>
            <w:r>
              <w:rPr>
                <w:rFonts w:ascii="仿宋" w:eastAsia="仿宋" w:hAnsi="仿宋" w:cs="Arial"/>
                <w:color w:val="000000"/>
                <w:sz w:val="24"/>
              </w:rPr>
              <w:t>分辨：1920*1080及以上</w:t>
            </w:r>
          </w:p>
          <w:p w:rsidR="000774F7" w:rsidRDefault="004569EE" w:rsidP="00A94D85">
            <w:pPr>
              <w:adjustRightInd w:val="0"/>
              <w:snapToGrid w:val="0"/>
              <w:ind w:rightChars="-51" w:right="-107" w:firstLineChars="62" w:firstLine="149"/>
              <w:jc w:val="left"/>
              <w:rPr>
                <w:rFonts w:ascii="仿宋" w:eastAsia="仿宋" w:hAnsi="仿宋" w:cs="Arial"/>
                <w:color w:val="000000"/>
                <w:sz w:val="24"/>
              </w:rPr>
            </w:pPr>
            <w:r>
              <w:rPr>
                <w:rFonts w:ascii="仿宋" w:eastAsia="仿宋" w:hAnsi="仿宋" w:cs="Arial"/>
                <w:color w:val="000000"/>
                <w:sz w:val="24"/>
              </w:rPr>
              <w:t>系统软件：安装Google Chrome浏览器</w:t>
            </w:r>
            <w:r>
              <w:rPr>
                <w:rFonts w:ascii="仿宋" w:eastAsia="仿宋" w:hAnsi="仿宋" w:cs="Arial" w:hint="eastAsia"/>
                <w:color w:val="000000"/>
                <w:sz w:val="24"/>
              </w:rPr>
              <w:t xml:space="preserve"> </w:t>
            </w:r>
            <w:r>
              <w:rPr>
                <w:rFonts w:ascii="仿宋" w:eastAsia="仿宋" w:hAnsi="仿宋" w:cs="Arial"/>
                <w:color w:val="000000"/>
                <w:sz w:val="24"/>
              </w:rPr>
              <w:t>2019</w:t>
            </w:r>
          </w:p>
        </w:tc>
        <w:tc>
          <w:tcPr>
            <w:tcW w:w="1150" w:type="dxa"/>
            <w:vAlign w:val="center"/>
          </w:tcPr>
          <w:p w:rsidR="000774F7" w:rsidRDefault="004569EE">
            <w:pPr>
              <w:adjustRightInd w:val="0"/>
              <w:snapToGrid w:val="0"/>
              <w:ind w:leftChars="-67" w:left="-141" w:rightChars="-51" w:right="-107"/>
              <w:jc w:val="center"/>
              <w:rPr>
                <w:rFonts w:ascii="仿宋" w:eastAsia="仿宋" w:hAnsi="仿宋" w:cs="Arial"/>
                <w:color w:val="000000"/>
                <w:sz w:val="24"/>
              </w:rPr>
            </w:pPr>
            <w:r>
              <w:rPr>
                <w:rFonts w:ascii="仿宋" w:eastAsia="仿宋" w:hAnsi="仿宋" w:cs="Arial" w:hint="eastAsia"/>
                <w:color w:val="000000"/>
                <w:sz w:val="24"/>
              </w:rPr>
              <w:t>每个参赛队1台</w:t>
            </w:r>
          </w:p>
        </w:tc>
      </w:tr>
    </w:tbl>
    <w:p w:rsidR="000774F7" w:rsidRDefault="004569EE">
      <w:pPr>
        <w:adjustRightInd w:val="0"/>
        <w:snapToGrid w:val="0"/>
        <w:spacing w:line="360" w:lineRule="auto"/>
        <w:ind w:firstLineChars="200" w:firstLine="480"/>
        <w:jc w:val="left"/>
        <w:rPr>
          <w:rFonts w:ascii="仿宋" w:eastAsia="仿宋" w:hAnsi="仿宋" w:cs="Arial"/>
          <w:color w:val="000000"/>
          <w:sz w:val="24"/>
        </w:rPr>
      </w:pPr>
      <w:r>
        <w:rPr>
          <w:rFonts w:ascii="仿宋" w:eastAsia="仿宋" w:hAnsi="仿宋" w:cs="Arial" w:hint="eastAsia"/>
          <w:color w:val="000000"/>
          <w:sz w:val="24"/>
        </w:rPr>
        <w:t>4</w:t>
      </w:r>
      <w:r>
        <w:rPr>
          <w:rFonts w:ascii="仿宋" w:eastAsia="仿宋" w:hAnsi="仿宋" w:cs="Arial"/>
          <w:color w:val="000000"/>
          <w:sz w:val="24"/>
        </w:rPr>
        <w:t>.</w:t>
      </w:r>
      <w:r>
        <w:rPr>
          <w:rFonts w:ascii="仿宋" w:eastAsia="仿宋" w:hAnsi="仿宋" w:cs="Arial" w:hint="eastAsia"/>
          <w:color w:val="000000"/>
          <w:sz w:val="24"/>
        </w:rPr>
        <w:t>网络环境</w:t>
      </w:r>
    </w:p>
    <w:p w:rsidR="000774F7" w:rsidRDefault="004569EE">
      <w:pPr>
        <w:spacing w:line="360" w:lineRule="auto"/>
        <w:ind w:firstLineChars="236" w:firstLine="566"/>
        <w:rPr>
          <w:rFonts w:ascii="仿宋" w:eastAsia="仿宋" w:hAnsi="仿宋" w:cs="Arial"/>
          <w:color w:val="000000"/>
          <w:sz w:val="24"/>
        </w:rPr>
      </w:pPr>
      <w:r>
        <w:rPr>
          <w:rFonts w:ascii="仿宋" w:eastAsia="仿宋" w:hAnsi="仿宋" w:cs="Arial" w:hint="eastAsia"/>
          <w:color w:val="000000"/>
          <w:sz w:val="24"/>
        </w:rPr>
        <w:t>承办院校为竞赛提供基于以太网技术的局域网环境，保证大赛环境的安全性和稳定性。</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kern w:val="2"/>
          <w:sz w:val="28"/>
          <w:szCs w:val="28"/>
        </w:rPr>
      </w:pPr>
      <w:r>
        <w:rPr>
          <w:rFonts w:ascii="仿宋_GB2312" w:eastAsia="仿宋_GB2312" w:hAnsi="宋体" w:cs="黑体" w:hint="eastAsia"/>
          <w:color w:val="000000"/>
          <w:kern w:val="2"/>
          <w:sz w:val="28"/>
          <w:szCs w:val="28"/>
        </w:rPr>
        <w:t>成绩认定</w:t>
      </w:r>
    </w:p>
    <w:p w:rsidR="000774F7" w:rsidRDefault="004569EE">
      <w:pPr>
        <w:snapToGrid w:val="0"/>
        <w:spacing w:line="360" w:lineRule="auto"/>
        <w:ind w:firstLineChars="236" w:firstLine="566"/>
        <w:rPr>
          <w:rFonts w:ascii="仿宋" w:eastAsia="仿宋" w:hAnsi="仿宋" w:cs="Arial"/>
          <w:color w:val="000000"/>
          <w:sz w:val="24"/>
        </w:rPr>
      </w:pPr>
      <w:r>
        <w:rPr>
          <w:rFonts w:ascii="仿宋" w:eastAsia="仿宋" w:hAnsi="仿宋" w:cs="Arial" w:hint="eastAsia"/>
          <w:color w:val="000000"/>
          <w:sz w:val="24"/>
        </w:rPr>
        <w:t>比赛以智慧零售的技能考核、创新创业为主，兼顾团队协作精神、职业道德素养和理论知识水平的综合评定。对外公开全部的评分标准、评分方法和评分要素，最大化的做到公平、公正、公开，同时方便各参赛院校据此进行训练和准备。</w:t>
      </w:r>
    </w:p>
    <w:p w:rsidR="000774F7" w:rsidRDefault="004569EE">
      <w:pPr>
        <w:snapToGrid w:val="0"/>
        <w:spacing w:line="360" w:lineRule="auto"/>
        <w:ind w:firstLineChars="235" w:firstLine="566"/>
        <w:jc w:val="left"/>
        <w:rPr>
          <w:rFonts w:ascii="仿宋" w:eastAsia="仿宋" w:hAnsi="仿宋" w:cs="仿宋"/>
          <w:b/>
          <w:color w:val="000000"/>
          <w:sz w:val="24"/>
        </w:rPr>
      </w:pPr>
      <w:r>
        <w:rPr>
          <w:rFonts w:ascii="仿宋" w:eastAsia="仿宋" w:hAnsi="仿宋" w:cs="仿宋" w:hint="eastAsia"/>
          <w:b/>
          <w:color w:val="000000"/>
          <w:sz w:val="24"/>
        </w:rPr>
        <w:t>1</w:t>
      </w:r>
      <w:r>
        <w:rPr>
          <w:rFonts w:ascii="仿宋" w:eastAsia="仿宋" w:hAnsi="仿宋" w:cs="仿宋"/>
          <w:b/>
          <w:color w:val="000000"/>
          <w:sz w:val="24"/>
        </w:rPr>
        <w:t>.</w:t>
      </w:r>
      <w:r>
        <w:rPr>
          <w:rFonts w:ascii="仿宋" w:eastAsia="仿宋" w:hAnsi="仿宋" w:cs="仿宋" w:hint="eastAsia"/>
          <w:b/>
          <w:color w:val="000000"/>
          <w:sz w:val="24"/>
        </w:rPr>
        <w:t>赛项分值</w:t>
      </w:r>
    </w:p>
    <w:p w:rsidR="000774F7" w:rsidRDefault="004569EE">
      <w:pPr>
        <w:adjustRightInd w:val="0"/>
        <w:snapToGrid w:val="0"/>
        <w:spacing w:line="360" w:lineRule="auto"/>
        <w:ind w:firstLineChars="236" w:firstLine="566"/>
        <w:rPr>
          <w:rFonts w:ascii="仿宋" w:eastAsia="仿宋" w:hAnsi="仿宋" w:cs="Arial"/>
          <w:color w:val="000000"/>
          <w:sz w:val="24"/>
        </w:rPr>
      </w:pPr>
      <w:r>
        <w:rPr>
          <w:rFonts w:ascii="仿宋" w:eastAsia="仿宋" w:hAnsi="仿宋" w:cs="Arial" w:hint="eastAsia"/>
          <w:color w:val="000000"/>
          <w:sz w:val="24"/>
        </w:rPr>
        <w:t>竞赛成绩采用</w:t>
      </w:r>
      <w:r>
        <w:rPr>
          <w:rFonts w:ascii="仿宋" w:eastAsia="仿宋" w:hAnsi="仿宋" w:cs="Arial"/>
          <w:color w:val="000000"/>
          <w:sz w:val="24"/>
        </w:rPr>
        <w:t>100</w:t>
      </w:r>
      <w:r>
        <w:rPr>
          <w:rFonts w:ascii="仿宋" w:eastAsia="仿宋" w:hAnsi="仿宋" w:cs="Arial" w:hint="eastAsia"/>
          <w:color w:val="000000"/>
          <w:sz w:val="24"/>
        </w:rPr>
        <w:t>分制，竞赛结束后裁判组对参赛队完成的各项任务进行分别评分，各项任务的得分总和既为参赛队的最终成绩。</w:t>
      </w:r>
    </w:p>
    <w:p w:rsidR="000774F7" w:rsidRDefault="004569EE">
      <w:pPr>
        <w:snapToGrid w:val="0"/>
        <w:spacing w:line="360" w:lineRule="auto"/>
        <w:ind w:firstLineChars="235" w:firstLine="566"/>
        <w:jc w:val="left"/>
        <w:rPr>
          <w:rFonts w:ascii="仿宋" w:eastAsia="仿宋" w:hAnsi="仿宋" w:cs="仿宋"/>
          <w:b/>
          <w:color w:val="000000"/>
          <w:sz w:val="24"/>
        </w:rPr>
      </w:pPr>
      <w:r>
        <w:rPr>
          <w:rFonts w:ascii="仿宋" w:eastAsia="仿宋" w:hAnsi="仿宋" w:cs="仿宋" w:hint="eastAsia"/>
          <w:b/>
          <w:color w:val="000000"/>
          <w:sz w:val="24"/>
        </w:rPr>
        <w:t>2</w:t>
      </w:r>
      <w:r>
        <w:rPr>
          <w:rFonts w:ascii="仿宋" w:eastAsia="仿宋" w:hAnsi="仿宋" w:cs="仿宋"/>
          <w:b/>
          <w:color w:val="000000"/>
          <w:sz w:val="24"/>
        </w:rPr>
        <w:t>.</w:t>
      </w:r>
      <w:r>
        <w:rPr>
          <w:rFonts w:ascii="仿宋" w:eastAsia="仿宋" w:hAnsi="仿宋" w:cs="仿宋" w:hint="eastAsia"/>
          <w:b/>
          <w:color w:val="000000"/>
          <w:sz w:val="24"/>
        </w:rPr>
        <w:t>评分细则</w:t>
      </w:r>
    </w:p>
    <w:p w:rsidR="000774F7" w:rsidRDefault="004569EE">
      <w:pPr>
        <w:snapToGrid w:val="0"/>
        <w:spacing w:line="360" w:lineRule="auto"/>
        <w:ind w:firstLineChars="200" w:firstLine="480"/>
        <w:jc w:val="left"/>
        <w:rPr>
          <w:rFonts w:ascii="仿宋" w:eastAsia="仿宋" w:hAnsi="仿宋" w:cs="Arial"/>
          <w:color w:val="000000"/>
          <w:sz w:val="24"/>
        </w:rPr>
      </w:pPr>
      <w:r>
        <w:rPr>
          <w:rFonts w:ascii="仿宋" w:eastAsia="仿宋" w:hAnsi="仿宋" w:cs="Arial" w:hint="eastAsia"/>
          <w:color w:val="000000"/>
          <w:sz w:val="24"/>
        </w:rPr>
        <w:t>智慧零售门店搭建与运营采取客观与主观评分相结合方法。根据任务书要求，门店搭建的模块类型、数量、功能、仿真运营结果、顾客选购商品的清单输出、标签打印输出、模拟商品制作等完成情况，由计算机自动评分与裁判组评判相结合，属于客观评分；门店制作色彩搭配、装饰效果等采用裁判主观评分。</w:t>
      </w:r>
    </w:p>
    <w:p w:rsidR="000774F7" w:rsidRDefault="004569EE">
      <w:pPr>
        <w:snapToGrid w:val="0"/>
        <w:spacing w:line="360" w:lineRule="auto"/>
        <w:ind w:firstLineChars="200" w:firstLine="480"/>
        <w:jc w:val="left"/>
        <w:rPr>
          <w:rFonts w:ascii="仿宋" w:eastAsia="仿宋" w:hAnsi="仿宋" w:cs="Arial"/>
          <w:color w:val="000000"/>
          <w:sz w:val="24"/>
        </w:rPr>
      </w:pPr>
      <w:r>
        <w:rPr>
          <w:rFonts w:ascii="仿宋" w:eastAsia="仿宋" w:hAnsi="仿宋" w:cs="Arial" w:hint="eastAsia"/>
          <w:color w:val="000000"/>
          <w:sz w:val="24"/>
        </w:rPr>
        <w:t>智慧零售物流配送模块，由选手在场地现场测试完成，由裁判根据智能无人物流小车基本功能和物流配送任务完成情况，由裁判组进行客观评分。智能无人</w:t>
      </w:r>
      <w:proofErr w:type="gramStart"/>
      <w:r>
        <w:rPr>
          <w:rFonts w:ascii="仿宋" w:eastAsia="仿宋" w:hAnsi="仿宋" w:cs="Arial" w:hint="eastAsia"/>
          <w:color w:val="000000"/>
          <w:sz w:val="24"/>
        </w:rPr>
        <w:t>物流车</w:t>
      </w:r>
      <w:proofErr w:type="gramEnd"/>
      <w:r>
        <w:rPr>
          <w:rFonts w:ascii="仿宋" w:eastAsia="仿宋" w:hAnsi="仿宋" w:cs="Arial" w:hint="eastAsia"/>
          <w:color w:val="000000"/>
          <w:sz w:val="24"/>
        </w:rPr>
        <w:t>管理系统平台自动采集小车配送任务运行数据，为裁判评分提供相关数据。</w:t>
      </w:r>
    </w:p>
    <w:p w:rsidR="000774F7" w:rsidRDefault="004569EE">
      <w:pPr>
        <w:adjustRightInd w:val="0"/>
        <w:snapToGrid w:val="0"/>
        <w:spacing w:line="360" w:lineRule="auto"/>
        <w:ind w:firstLineChars="200" w:firstLine="480"/>
        <w:jc w:val="left"/>
        <w:rPr>
          <w:rFonts w:ascii="仿宋" w:eastAsia="仿宋" w:hAnsi="仿宋" w:cs="Arial"/>
          <w:color w:val="000000"/>
          <w:sz w:val="24"/>
        </w:rPr>
      </w:pPr>
      <w:r>
        <w:rPr>
          <w:rFonts w:ascii="仿宋" w:eastAsia="仿宋" w:hAnsi="仿宋" w:cs="Arial" w:hint="eastAsia"/>
          <w:color w:val="000000"/>
          <w:sz w:val="24"/>
        </w:rPr>
        <w:lastRenderedPageBreak/>
        <w:t>智慧零售数据分析，采用以客观评分为主的评分方法。通过智慧零售数据分析系统平台对选手上传的分</w:t>
      </w:r>
      <w:bookmarkStart w:id="0" w:name="_GoBack"/>
      <w:bookmarkEnd w:id="0"/>
      <w:r>
        <w:rPr>
          <w:rFonts w:ascii="仿宋" w:eastAsia="仿宋" w:hAnsi="仿宋" w:cs="Arial" w:hint="eastAsia"/>
          <w:color w:val="000000"/>
          <w:sz w:val="24"/>
        </w:rPr>
        <w:t>析结果文件进行自动检验，对完成情况进行自动评分，输出相关结果；裁判组对数据可视化的输出仪表板界面数据、图形、功能等客观评分，对布局合理性、美化效果等进行主观评分。</w:t>
      </w:r>
    </w:p>
    <w:p w:rsidR="000774F7" w:rsidRDefault="004569EE">
      <w:pPr>
        <w:adjustRightInd w:val="0"/>
        <w:snapToGrid w:val="0"/>
        <w:spacing w:line="360" w:lineRule="auto"/>
        <w:ind w:firstLineChars="200" w:firstLine="422"/>
        <w:jc w:val="center"/>
        <w:rPr>
          <w:rFonts w:ascii="仿宋" w:eastAsia="仿宋" w:hAnsi="仿宋" w:cs="仿宋"/>
          <w:szCs w:val="21"/>
        </w:rPr>
      </w:pPr>
      <w:r>
        <w:rPr>
          <w:rFonts w:eastAsia="仿宋_GB2312" w:hint="eastAsia"/>
          <w:b/>
          <w:bCs/>
          <w:color w:val="0D0D0D" w:themeColor="text1" w:themeTint="F2"/>
          <w:szCs w:val="21"/>
        </w:rPr>
        <w:t>表</w:t>
      </w:r>
      <w:r>
        <w:rPr>
          <w:rFonts w:eastAsia="仿宋_GB2312" w:hint="eastAsia"/>
          <w:b/>
          <w:bCs/>
          <w:color w:val="0D0D0D" w:themeColor="text1" w:themeTint="F2"/>
          <w:szCs w:val="21"/>
        </w:rPr>
        <w:t xml:space="preserve">3 </w:t>
      </w:r>
      <w:r>
        <w:rPr>
          <w:rFonts w:eastAsia="仿宋_GB2312" w:hint="eastAsia"/>
          <w:b/>
          <w:bCs/>
          <w:color w:val="0D0D0D" w:themeColor="text1" w:themeTint="F2"/>
          <w:szCs w:val="21"/>
        </w:rPr>
        <w:t>竞赛评分标准</w:t>
      </w:r>
    </w:p>
    <w:tbl>
      <w:tblPr>
        <w:tblW w:w="7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1701"/>
        <w:gridCol w:w="3680"/>
        <w:gridCol w:w="992"/>
      </w:tblGrid>
      <w:tr w:rsidR="000774F7">
        <w:trPr>
          <w:trHeight w:val="525"/>
          <w:jc w:val="center"/>
        </w:trPr>
        <w:tc>
          <w:tcPr>
            <w:tcW w:w="1135" w:type="dxa"/>
            <w:shd w:val="clear" w:color="auto" w:fill="auto"/>
            <w:vAlign w:val="center"/>
          </w:tcPr>
          <w:p w:rsidR="000774F7" w:rsidRDefault="004569EE" w:rsidP="00A94D85">
            <w:pPr>
              <w:ind w:firstLineChars="74" w:firstLine="178"/>
              <w:jc w:val="center"/>
              <w:rPr>
                <w:rFonts w:asciiTheme="minorEastAsia" w:hAnsiTheme="minorEastAsia"/>
                <w:sz w:val="24"/>
              </w:rPr>
            </w:pPr>
            <w:bookmarkStart w:id="1" w:name="_Hlk509905095"/>
            <w:r>
              <w:rPr>
                <w:rFonts w:asciiTheme="minorEastAsia" w:hAnsiTheme="minorEastAsia" w:hint="eastAsia"/>
                <w:sz w:val="24"/>
              </w:rPr>
              <w:t>序号</w:t>
            </w:r>
          </w:p>
        </w:tc>
        <w:tc>
          <w:tcPr>
            <w:tcW w:w="1701" w:type="dxa"/>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评分项目</w:t>
            </w:r>
          </w:p>
        </w:tc>
        <w:tc>
          <w:tcPr>
            <w:tcW w:w="3680" w:type="dxa"/>
            <w:tcBorders>
              <w:right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评分细则</w:t>
            </w:r>
          </w:p>
        </w:tc>
        <w:tc>
          <w:tcPr>
            <w:tcW w:w="992" w:type="dxa"/>
            <w:tcBorders>
              <w:left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分值</w:t>
            </w:r>
          </w:p>
        </w:tc>
      </w:tr>
      <w:tr w:rsidR="000774F7">
        <w:trPr>
          <w:trHeight w:val="181"/>
          <w:jc w:val="center"/>
        </w:trPr>
        <w:tc>
          <w:tcPr>
            <w:tcW w:w="1135" w:type="dxa"/>
            <w:vMerge w:val="restart"/>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sz w:val="24"/>
              </w:rPr>
              <w:t>1</w:t>
            </w:r>
          </w:p>
        </w:tc>
        <w:tc>
          <w:tcPr>
            <w:tcW w:w="1701" w:type="dxa"/>
            <w:vMerge w:val="restart"/>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安全操作规范</w:t>
            </w:r>
            <w:r>
              <w:rPr>
                <w:rFonts w:asciiTheme="minorEastAsia" w:hAnsiTheme="minorEastAsia"/>
                <w:sz w:val="24"/>
              </w:rPr>
              <w:t>(5%)</w:t>
            </w:r>
          </w:p>
        </w:tc>
        <w:tc>
          <w:tcPr>
            <w:tcW w:w="3680" w:type="dxa"/>
            <w:tcBorders>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安全用电</w:t>
            </w:r>
          </w:p>
        </w:tc>
        <w:tc>
          <w:tcPr>
            <w:tcW w:w="992" w:type="dxa"/>
            <w:vMerge w:val="restart"/>
            <w:tcBorders>
              <w:left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sz w:val="24"/>
              </w:rPr>
              <w:t>5</w:t>
            </w:r>
          </w:p>
        </w:tc>
      </w:tr>
      <w:tr w:rsidR="000774F7">
        <w:trPr>
          <w:trHeight w:val="143"/>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环境清洁</w:t>
            </w:r>
          </w:p>
        </w:tc>
        <w:tc>
          <w:tcPr>
            <w:tcW w:w="992" w:type="dxa"/>
            <w:vMerge/>
            <w:tcBorders>
              <w:left w:val="single" w:sz="4" w:space="0" w:color="auto"/>
            </w:tcBorders>
            <w:shd w:val="clear" w:color="auto" w:fill="auto"/>
            <w:vAlign w:val="center"/>
          </w:tcPr>
          <w:p w:rsidR="000774F7" w:rsidRDefault="000774F7" w:rsidP="00A94D85">
            <w:pPr>
              <w:ind w:firstLineChars="74" w:firstLine="178"/>
              <w:jc w:val="center"/>
              <w:rPr>
                <w:rFonts w:asciiTheme="minorEastAsia" w:hAnsiTheme="minorEastAsia"/>
                <w:sz w:val="24"/>
              </w:rPr>
            </w:pPr>
          </w:p>
        </w:tc>
      </w:tr>
      <w:tr w:rsidR="000774F7">
        <w:trPr>
          <w:trHeight w:val="91"/>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操作规范</w:t>
            </w:r>
          </w:p>
        </w:tc>
        <w:tc>
          <w:tcPr>
            <w:tcW w:w="992" w:type="dxa"/>
            <w:vMerge/>
            <w:tcBorders>
              <w:left w:val="single" w:sz="4" w:space="0" w:color="auto"/>
            </w:tcBorders>
            <w:shd w:val="clear" w:color="auto" w:fill="auto"/>
            <w:vAlign w:val="center"/>
          </w:tcPr>
          <w:p w:rsidR="000774F7" w:rsidRDefault="000774F7" w:rsidP="00A94D85">
            <w:pPr>
              <w:ind w:firstLineChars="74" w:firstLine="178"/>
              <w:jc w:val="center"/>
              <w:rPr>
                <w:rFonts w:asciiTheme="minorEastAsia" w:hAnsiTheme="minorEastAsia"/>
                <w:sz w:val="24"/>
              </w:rPr>
            </w:pPr>
          </w:p>
        </w:tc>
      </w:tr>
      <w:tr w:rsidR="000774F7">
        <w:trPr>
          <w:trHeight w:val="196"/>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团队合作与职业岗位要求</w:t>
            </w:r>
          </w:p>
        </w:tc>
        <w:tc>
          <w:tcPr>
            <w:tcW w:w="992" w:type="dxa"/>
            <w:vMerge/>
            <w:tcBorders>
              <w:left w:val="single" w:sz="4" w:space="0" w:color="auto"/>
            </w:tcBorders>
            <w:shd w:val="clear" w:color="auto" w:fill="auto"/>
            <w:vAlign w:val="center"/>
          </w:tcPr>
          <w:p w:rsidR="000774F7" w:rsidRDefault="000774F7" w:rsidP="00A94D85">
            <w:pPr>
              <w:ind w:firstLineChars="74" w:firstLine="178"/>
              <w:jc w:val="center"/>
              <w:rPr>
                <w:rFonts w:asciiTheme="minorEastAsia" w:hAnsiTheme="minorEastAsia"/>
                <w:sz w:val="24"/>
              </w:rPr>
            </w:pPr>
          </w:p>
        </w:tc>
      </w:tr>
      <w:tr w:rsidR="000774F7">
        <w:trPr>
          <w:trHeight w:val="475"/>
          <w:jc w:val="center"/>
        </w:trPr>
        <w:tc>
          <w:tcPr>
            <w:tcW w:w="1135" w:type="dxa"/>
            <w:vMerge w:val="restart"/>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2</w:t>
            </w:r>
          </w:p>
        </w:tc>
        <w:tc>
          <w:tcPr>
            <w:tcW w:w="1701" w:type="dxa"/>
            <w:vMerge w:val="restart"/>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智慧零售门店搭建与运营</w:t>
            </w:r>
            <w:r>
              <w:rPr>
                <w:rFonts w:asciiTheme="minorEastAsia" w:hAnsiTheme="minorEastAsia"/>
                <w:sz w:val="24"/>
              </w:rPr>
              <w:t>(</w:t>
            </w:r>
            <w:r>
              <w:rPr>
                <w:rFonts w:asciiTheme="minorEastAsia" w:hAnsiTheme="minorEastAsia" w:hint="eastAsia"/>
                <w:sz w:val="24"/>
              </w:rPr>
              <w:t>35</w:t>
            </w:r>
            <w:r>
              <w:rPr>
                <w:rFonts w:asciiTheme="minorEastAsia" w:hAnsiTheme="minorEastAsia"/>
                <w:sz w:val="24"/>
              </w:rPr>
              <w:t>%)</w:t>
            </w:r>
          </w:p>
        </w:tc>
        <w:tc>
          <w:tcPr>
            <w:tcW w:w="3680" w:type="dxa"/>
            <w:tcBorders>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零售门店搭建实现</w:t>
            </w:r>
          </w:p>
        </w:tc>
        <w:tc>
          <w:tcPr>
            <w:tcW w:w="992" w:type="dxa"/>
            <w:tcBorders>
              <w:left w:val="single" w:sz="4" w:space="0" w:color="auto"/>
              <w:bottom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15</w:t>
            </w:r>
          </w:p>
        </w:tc>
      </w:tr>
      <w:tr w:rsidR="000774F7">
        <w:trPr>
          <w:trHeight w:val="776"/>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pPr>
              <w:jc w:val="center"/>
              <w:rPr>
                <w:rFonts w:asciiTheme="minorEastAsia" w:hAnsiTheme="minorEastAsia"/>
                <w:sz w:val="24"/>
              </w:rPr>
            </w:pPr>
          </w:p>
        </w:tc>
        <w:tc>
          <w:tcPr>
            <w:tcW w:w="3680" w:type="dxa"/>
            <w:tcBorders>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零售门店运营功能</w:t>
            </w:r>
          </w:p>
        </w:tc>
        <w:tc>
          <w:tcPr>
            <w:tcW w:w="992" w:type="dxa"/>
            <w:tcBorders>
              <w:left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10</w:t>
            </w:r>
          </w:p>
        </w:tc>
      </w:tr>
      <w:tr w:rsidR="000774F7">
        <w:trPr>
          <w:trHeight w:val="261"/>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零售门店搭建布局效果</w:t>
            </w:r>
          </w:p>
        </w:tc>
        <w:tc>
          <w:tcPr>
            <w:tcW w:w="992" w:type="dxa"/>
            <w:tcBorders>
              <w:top w:val="single" w:sz="4" w:space="0" w:color="auto"/>
              <w:left w:val="single" w:sz="4" w:space="0" w:color="auto"/>
              <w:bottom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3</w:t>
            </w:r>
          </w:p>
        </w:tc>
      </w:tr>
      <w:tr w:rsidR="000774F7">
        <w:trPr>
          <w:trHeight w:val="261"/>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商品输出与标签打印</w:t>
            </w:r>
          </w:p>
        </w:tc>
        <w:tc>
          <w:tcPr>
            <w:tcW w:w="992" w:type="dxa"/>
            <w:tcBorders>
              <w:top w:val="single" w:sz="4" w:space="0" w:color="auto"/>
              <w:left w:val="single" w:sz="4" w:space="0" w:color="auto"/>
              <w:bottom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3</w:t>
            </w:r>
          </w:p>
        </w:tc>
      </w:tr>
      <w:tr w:rsidR="000774F7">
        <w:trPr>
          <w:trHeight w:val="37"/>
          <w:jc w:val="center"/>
        </w:trPr>
        <w:tc>
          <w:tcPr>
            <w:tcW w:w="1135" w:type="dxa"/>
            <w:vMerge w:val="restart"/>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3</w:t>
            </w:r>
          </w:p>
        </w:tc>
        <w:tc>
          <w:tcPr>
            <w:tcW w:w="1701" w:type="dxa"/>
            <w:vMerge w:val="restart"/>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智慧零售物流配送</w:t>
            </w:r>
            <w:r>
              <w:rPr>
                <w:rFonts w:asciiTheme="minorEastAsia" w:hAnsiTheme="minorEastAsia"/>
                <w:sz w:val="24"/>
              </w:rPr>
              <w:t>(</w:t>
            </w:r>
            <w:r>
              <w:rPr>
                <w:rFonts w:asciiTheme="minorEastAsia" w:hAnsiTheme="minorEastAsia" w:hint="eastAsia"/>
                <w:sz w:val="24"/>
              </w:rPr>
              <w:t>30</w:t>
            </w:r>
            <w:r>
              <w:rPr>
                <w:rFonts w:asciiTheme="minorEastAsia" w:hAnsiTheme="minorEastAsia"/>
                <w:sz w:val="24"/>
              </w:rPr>
              <w:t>%)</w:t>
            </w:r>
          </w:p>
        </w:tc>
        <w:tc>
          <w:tcPr>
            <w:tcW w:w="3680" w:type="dxa"/>
            <w:tcBorders>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智能无人物流小车基本功能</w:t>
            </w:r>
          </w:p>
        </w:tc>
        <w:tc>
          <w:tcPr>
            <w:tcW w:w="992" w:type="dxa"/>
            <w:tcBorders>
              <w:left w:val="single" w:sz="4" w:space="0" w:color="auto"/>
              <w:bottom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5</w:t>
            </w:r>
          </w:p>
        </w:tc>
      </w:tr>
      <w:tr w:rsidR="000774F7">
        <w:trPr>
          <w:trHeight w:val="150"/>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智能无人物流小车场行驶功能</w:t>
            </w:r>
          </w:p>
        </w:tc>
        <w:tc>
          <w:tcPr>
            <w:tcW w:w="992" w:type="dxa"/>
            <w:tcBorders>
              <w:top w:val="single" w:sz="4" w:space="0" w:color="auto"/>
              <w:left w:val="single" w:sz="4" w:space="0" w:color="auto"/>
              <w:bottom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10</w:t>
            </w:r>
          </w:p>
        </w:tc>
      </w:tr>
      <w:tr w:rsidR="000774F7">
        <w:trPr>
          <w:trHeight w:val="150"/>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bottom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智能无人物流小车物流配送场地任务</w:t>
            </w:r>
          </w:p>
        </w:tc>
        <w:tc>
          <w:tcPr>
            <w:tcW w:w="992" w:type="dxa"/>
            <w:tcBorders>
              <w:top w:val="single" w:sz="4" w:space="0" w:color="auto"/>
              <w:left w:val="single" w:sz="4" w:space="0" w:color="auto"/>
              <w:bottom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15</w:t>
            </w:r>
          </w:p>
        </w:tc>
      </w:tr>
      <w:tr w:rsidR="000774F7">
        <w:trPr>
          <w:trHeight w:val="127"/>
          <w:jc w:val="center"/>
        </w:trPr>
        <w:tc>
          <w:tcPr>
            <w:tcW w:w="1135" w:type="dxa"/>
            <w:vMerge w:val="restart"/>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4</w:t>
            </w:r>
          </w:p>
        </w:tc>
        <w:tc>
          <w:tcPr>
            <w:tcW w:w="1701" w:type="dxa"/>
            <w:vMerge w:val="restart"/>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智慧零售数据分析</w:t>
            </w:r>
            <w:r>
              <w:rPr>
                <w:rFonts w:asciiTheme="minorEastAsia" w:hAnsiTheme="minorEastAsia"/>
                <w:sz w:val="24"/>
              </w:rPr>
              <w:t>(</w:t>
            </w:r>
            <w:r>
              <w:rPr>
                <w:rFonts w:asciiTheme="minorEastAsia" w:hAnsiTheme="minorEastAsia" w:hint="eastAsia"/>
                <w:sz w:val="24"/>
              </w:rPr>
              <w:t>30</w:t>
            </w:r>
            <w:r>
              <w:rPr>
                <w:rFonts w:asciiTheme="minorEastAsia" w:hAnsiTheme="minorEastAsia"/>
                <w:sz w:val="24"/>
              </w:rPr>
              <w:t>%)</w:t>
            </w:r>
          </w:p>
        </w:tc>
        <w:tc>
          <w:tcPr>
            <w:tcW w:w="3680" w:type="dxa"/>
            <w:tcBorders>
              <w:top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零售数据分析基本任务：数据可视化完成情况</w:t>
            </w:r>
          </w:p>
        </w:tc>
        <w:tc>
          <w:tcPr>
            <w:tcW w:w="992" w:type="dxa"/>
            <w:tcBorders>
              <w:top w:val="single" w:sz="4" w:space="0" w:color="auto"/>
              <w:left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8</w:t>
            </w:r>
          </w:p>
        </w:tc>
      </w:tr>
      <w:tr w:rsidR="000774F7">
        <w:trPr>
          <w:trHeight w:val="124"/>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零售数据分析增强任务：数据清洗、连接、转换、可视 化</w:t>
            </w:r>
          </w:p>
        </w:tc>
        <w:tc>
          <w:tcPr>
            <w:tcW w:w="992" w:type="dxa"/>
            <w:tcBorders>
              <w:left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18</w:t>
            </w:r>
          </w:p>
        </w:tc>
      </w:tr>
      <w:tr w:rsidR="000774F7">
        <w:trPr>
          <w:trHeight w:val="124"/>
          <w:jc w:val="center"/>
        </w:trPr>
        <w:tc>
          <w:tcPr>
            <w:tcW w:w="1135"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1701" w:type="dxa"/>
            <w:vMerge/>
            <w:shd w:val="clear" w:color="auto" w:fill="auto"/>
            <w:vAlign w:val="center"/>
          </w:tcPr>
          <w:p w:rsidR="000774F7" w:rsidRDefault="000774F7" w:rsidP="00A94D85">
            <w:pPr>
              <w:ind w:firstLineChars="74" w:firstLine="178"/>
              <w:jc w:val="center"/>
              <w:rPr>
                <w:rFonts w:asciiTheme="minorEastAsia" w:hAnsiTheme="minorEastAsia"/>
                <w:sz w:val="24"/>
              </w:rPr>
            </w:pPr>
          </w:p>
        </w:tc>
        <w:tc>
          <w:tcPr>
            <w:tcW w:w="3680" w:type="dxa"/>
            <w:tcBorders>
              <w:top w:val="single" w:sz="4" w:space="0" w:color="auto"/>
              <w:right w:val="single" w:sz="4" w:space="0" w:color="auto"/>
            </w:tcBorders>
            <w:shd w:val="clear" w:color="auto" w:fill="auto"/>
            <w:vAlign w:val="center"/>
          </w:tcPr>
          <w:p w:rsidR="000774F7" w:rsidRDefault="004569EE">
            <w:pPr>
              <w:jc w:val="center"/>
              <w:rPr>
                <w:rFonts w:asciiTheme="minorEastAsia" w:hAnsiTheme="minorEastAsia"/>
                <w:sz w:val="24"/>
              </w:rPr>
            </w:pPr>
            <w:r>
              <w:rPr>
                <w:rFonts w:asciiTheme="minorEastAsia" w:hAnsiTheme="minorEastAsia" w:hint="eastAsia"/>
                <w:sz w:val="24"/>
              </w:rPr>
              <w:t>数据可视化布局效果</w:t>
            </w:r>
          </w:p>
        </w:tc>
        <w:tc>
          <w:tcPr>
            <w:tcW w:w="992" w:type="dxa"/>
            <w:tcBorders>
              <w:left w:val="single" w:sz="4" w:space="0" w:color="auto"/>
            </w:tcBorders>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4</w:t>
            </w:r>
          </w:p>
        </w:tc>
      </w:tr>
      <w:tr w:rsidR="000774F7">
        <w:trPr>
          <w:trHeight w:val="307"/>
          <w:jc w:val="center"/>
        </w:trPr>
        <w:tc>
          <w:tcPr>
            <w:tcW w:w="1135" w:type="dxa"/>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5</w:t>
            </w:r>
          </w:p>
        </w:tc>
        <w:tc>
          <w:tcPr>
            <w:tcW w:w="1701" w:type="dxa"/>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hint="eastAsia"/>
                <w:sz w:val="24"/>
              </w:rPr>
              <w:t>总计</w:t>
            </w:r>
          </w:p>
        </w:tc>
        <w:tc>
          <w:tcPr>
            <w:tcW w:w="4672" w:type="dxa"/>
            <w:gridSpan w:val="2"/>
            <w:shd w:val="clear" w:color="auto" w:fill="auto"/>
            <w:vAlign w:val="center"/>
          </w:tcPr>
          <w:p w:rsidR="000774F7" w:rsidRDefault="004569EE" w:rsidP="00A94D85">
            <w:pPr>
              <w:ind w:firstLineChars="74" w:firstLine="178"/>
              <w:jc w:val="center"/>
              <w:rPr>
                <w:rFonts w:asciiTheme="minorEastAsia" w:hAnsiTheme="minorEastAsia"/>
                <w:sz w:val="24"/>
              </w:rPr>
            </w:pPr>
            <w:r>
              <w:rPr>
                <w:rFonts w:asciiTheme="minorEastAsia" w:hAnsiTheme="minorEastAsia"/>
                <w:sz w:val="24"/>
              </w:rPr>
              <w:t>100</w:t>
            </w:r>
          </w:p>
        </w:tc>
      </w:tr>
      <w:bookmarkEnd w:id="1"/>
    </w:tbl>
    <w:p w:rsidR="000774F7" w:rsidRDefault="000774F7">
      <w:pPr>
        <w:adjustRightInd w:val="0"/>
        <w:snapToGrid w:val="0"/>
        <w:spacing w:line="360" w:lineRule="auto"/>
        <w:ind w:firstLineChars="200" w:firstLine="420"/>
        <w:rPr>
          <w:rFonts w:ascii="仿宋" w:eastAsia="仿宋" w:hAnsi="仿宋" w:cs="仿宋"/>
          <w:szCs w:val="21"/>
        </w:rPr>
      </w:pPr>
    </w:p>
    <w:p w:rsidR="000774F7" w:rsidRDefault="004569EE">
      <w:pPr>
        <w:pStyle w:val="a6"/>
        <w:numPr>
          <w:ilvl w:val="0"/>
          <w:numId w:val="1"/>
        </w:numPr>
        <w:adjustRightInd w:val="0"/>
        <w:snapToGrid w:val="0"/>
        <w:spacing w:before="0" w:after="0" w:line="360" w:lineRule="auto"/>
        <w:jc w:val="left"/>
        <w:rPr>
          <w:rFonts w:ascii="仿宋" w:eastAsia="仿宋" w:hAnsi="仿宋" w:cs="仿宋"/>
          <w:szCs w:val="21"/>
        </w:rPr>
      </w:pPr>
      <w:r>
        <w:rPr>
          <w:rFonts w:ascii="仿宋_GB2312" w:eastAsia="仿宋_GB2312" w:hAnsi="宋体" w:cs="黑体" w:hint="eastAsia"/>
          <w:color w:val="000000"/>
          <w:kern w:val="2"/>
          <w:sz w:val="28"/>
          <w:szCs w:val="28"/>
        </w:rPr>
        <w:t>奖项设定</w:t>
      </w:r>
    </w:p>
    <w:p w:rsidR="000774F7" w:rsidRDefault="004569EE">
      <w:pPr>
        <w:adjustRightInd w:val="0"/>
        <w:snapToGrid w:val="0"/>
        <w:spacing w:line="360" w:lineRule="auto"/>
        <w:ind w:firstLineChars="200" w:firstLine="480"/>
        <w:rPr>
          <w:rFonts w:ascii="仿宋" w:eastAsia="仿宋" w:hAnsi="仿宋" w:cs="仿宋"/>
          <w:szCs w:val="21"/>
        </w:rPr>
      </w:pPr>
      <w:r>
        <w:rPr>
          <w:rFonts w:ascii="仿宋" w:eastAsia="仿宋" w:hAnsi="仿宋" w:cs="Arial" w:hint="eastAsia"/>
          <w:color w:val="000000"/>
          <w:sz w:val="24"/>
        </w:rPr>
        <w:t>赛项严格按照竞赛成绩从高到低排序确定名次。竞赛设参赛选手团体奖，以赛项实际参赛队总数为基数，一等奖占比</w:t>
      </w:r>
      <w:r w:rsidR="00A94D85">
        <w:rPr>
          <w:rFonts w:ascii="仿宋" w:eastAsia="仿宋" w:hAnsi="仿宋" w:cs="Arial" w:hint="eastAsia"/>
          <w:color w:val="000000"/>
          <w:sz w:val="24"/>
        </w:rPr>
        <w:t>15</w:t>
      </w:r>
      <w:r>
        <w:rPr>
          <w:rFonts w:ascii="仿宋" w:eastAsia="仿宋" w:hAnsi="仿宋" w:cs="Arial" w:hint="eastAsia"/>
          <w:color w:val="000000"/>
          <w:sz w:val="24"/>
        </w:rPr>
        <w:t>%，二等奖占比</w:t>
      </w:r>
      <w:r w:rsidR="00A94D85">
        <w:rPr>
          <w:rFonts w:ascii="仿宋" w:eastAsia="仿宋" w:hAnsi="仿宋" w:cs="Arial" w:hint="eastAsia"/>
          <w:color w:val="000000"/>
          <w:sz w:val="24"/>
        </w:rPr>
        <w:t>25</w:t>
      </w:r>
      <w:r>
        <w:rPr>
          <w:rFonts w:ascii="仿宋" w:eastAsia="仿宋" w:hAnsi="仿宋" w:cs="Arial" w:hint="eastAsia"/>
          <w:color w:val="000000"/>
          <w:sz w:val="24"/>
        </w:rPr>
        <w:t>%，三等奖占比</w:t>
      </w:r>
      <w:r w:rsidR="00A94D85">
        <w:rPr>
          <w:rFonts w:ascii="仿宋" w:eastAsia="仿宋" w:hAnsi="仿宋" w:cs="Arial" w:hint="eastAsia"/>
          <w:color w:val="000000"/>
          <w:sz w:val="24"/>
        </w:rPr>
        <w:t>4</w:t>
      </w:r>
      <w:r>
        <w:rPr>
          <w:rFonts w:ascii="仿宋" w:eastAsia="仿宋" w:hAnsi="仿宋" w:cs="Arial" w:hint="eastAsia"/>
          <w:color w:val="000000"/>
          <w:sz w:val="24"/>
        </w:rPr>
        <w:t>0%，小数点后四舍五入。</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color w:val="000000"/>
          <w:kern w:val="2"/>
          <w:sz w:val="28"/>
          <w:szCs w:val="28"/>
        </w:rPr>
      </w:pPr>
      <w:r>
        <w:rPr>
          <w:rFonts w:ascii="仿宋_GB2312" w:eastAsia="仿宋_GB2312" w:hAnsi="宋体" w:cs="黑体" w:hint="eastAsia"/>
          <w:color w:val="000000"/>
          <w:kern w:val="2"/>
          <w:sz w:val="28"/>
          <w:szCs w:val="28"/>
        </w:rPr>
        <w:t>赛项安全</w:t>
      </w:r>
    </w:p>
    <w:p w:rsidR="000774F7" w:rsidRDefault="004569EE">
      <w:pPr>
        <w:adjustRightInd w:val="0"/>
        <w:snapToGrid w:val="0"/>
        <w:spacing w:line="360" w:lineRule="auto"/>
        <w:ind w:firstLineChars="200" w:firstLine="480"/>
        <w:rPr>
          <w:rFonts w:ascii="仿宋" w:eastAsia="仿宋" w:hAnsi="仿宋" w:cs="仿宋"/>
          <w:color w:val="000000"/>
          <w:sz w:val="24"/>
        </w:rPr>
      </w:pPr>
      <w:r>
        <w:rPr>
          <w:rFonts w:ascii="仿宋" w:eastAsia="仿宋" w:hAnsi="仿宋" w:cs="Arial" w:hint="eastAsia"/>
          <w:color w:val="000000"/>
          <w:sz w:val="24"/>
        </w:rPr>
        <w:t>赛事安全是技能竞赛一切工作顺利开展的先决条件，是赛事筹备和运行工作必须考虑的核心问题。赛项</w:t>
      </w:r>
      <w:r>
        <w:rPr>
          <w:rFonts w:ascii="仿宋" w:eastAsia="仿宋" w:hAnsi="仿宋" w:cs="Arial"/>
          <w:color w:val="000000"/>
          <w:sz w:val="24"/>
        </w:rPr>
        <w:t>组委会</w:t>
      </w:r>
      <w:r>
        <w:rPr>
          <w:rFonts w:ascii="仿宋" w:eastAsia="仿宋" w:hAnsi="仿宋" w:cs="Arial" w:hint="eastAsia"/>
          <w:color w:val="000000"/>
          <w:sz w:val="24"/>
        </w:rPr>
        <w:t>采取切实有效措施保证大赛期间参赛选手、指导教师、裁判员、工作人员及观众的人身安全。</w:t>
      </w:r>
    </w:p>
    <w:p w:rsidR="000774F7" w:rsidRDefault="004569EE">
      <w:pPr>
        <w:adjustRightInd w:val="0"/>
        <w:snapToGrid w:val="0"/>
        <w:spacing w:line="360" w:lineRule="auto"/>
        <w:ind w:firstLineChars="200" w:firstLine="482"/>
        <w:rPr>
          <w:rFonts w:ascii="仿宋" w:eastAsia="仿宋" w:hAnsi="仿宋" w:cs="仿宋"/>
          <w:color w:val="000000"/>
          <w:sz w:val="24"/>
        </w:rPr>
      </w:pPr>
      <w:bookmarkStart w:id="2" w:name="_Toc361563584"/>
      <w:r>
        <w:rPr>
          <w:rFonts w:ascii="仿宋" w:eastAsia="仿宋" w:hAnsi="仿宋" w:cs="仿宋" w:hint="eastAsia"/>
          <w:b/>
          <w:color w:val="000000"/>
          <w:sz w:val="24"/>
        </w:rPr>
        <w:t>（一）比赛环境</w:t>
      </w:r>
      <w:bookmarkEnd w:id="2"/>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lastRenderedPageBreak/>
        <w:t>1.</w:t>
      </w:r>
      <w:r>
        <w:rPr>
          <w:rFonts w:ascii="仿宋" w:eastAsia="仿宋" w:hAnsi="仿宋" w:cs="Arial"/>
          <w:color w:val="000000"/>
          <w:sz w:val="24"/>
        </w:rPr>
        <w:t>组委会</w:t>
      </w:r>
      <w:r>
        <w:rPr>
          <w:rFonts w:ascii="仿宋" w:eastAsia="仿宋" w:hAnsi="仿宋" w:cs="Arial" w:hint="eastAsia"/>
          <w:color w:val="000000"/>
          <w:sz w:val="24"/>
        </w:rPr>
        <w:t>将在赛前组织专人对比赛现场、住宿场所和交通保障进行考察，并对安全工作提出明确要求。赛场的布置，赛场内的器材、设备，应符合国家有关安全规定。如有必要，也将进行赛场仿真模拟测试，以发现可能出现的问题。承办单位赛前须按照</w:t>
      </w:r>
      <w:r>
        <w:rPr>
          <w:rFonts w:ascii="仿宋" w:eastAsia="仿宋" w:hAnsi="仿宋" w:cs="Arial"/>
          <w:color w:val="000000"/>
          <w:sz w:val="24"/>
        </w:rPr>
        <w:t>组委会</w:t>
      </w:r>
      <w:r>
        <w:rPr>
          <w:rFonts w:ascii="仿宋" w:eastAsia="仿宋" w:hAnsi="仿宋" w:cs="Arial" w:hint="eastAsia"/>
          <w:color w:val="000000"/>
          <w:sz w:val="24"/>
        </w:rPr>
        <w:t>要求排除安全隐患。</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2.赛场周围将设立警戒线，要求所有参赛人员必须凭</w:t>
      </w:r>
      <w:r>
        <w:rPr>
          <w:rFonts w:ascii="仿宋" w:eastAsia="仿宋" w:hAnsi="仿宋" w:cs="Arial"/>
          <w:color w:val="000000"/>
          <w:sz w:val="24"/>
        </w:rPr>
        <w:t>组委会</w:t>
      </w:r>
      <w:r>
        <w:rPr>
          <w:rFonts w:ascii="仿宋" w:eastAsia="仿宋" w:hAnsi="仿宋" w:cs="Arial" w:hint="eastAsia"/>
          <w:color w:val="000000"/>
          <w:sz w:val="24"/>
        </w:rPr>
        <w:t>印发的有效证件进入场地，防止无关人员进入发生意外事件。比赛现场内参照相关职业岗位的要求为选手提供必要的劳动保护。在具有危险性的操作环节，裁判员要严防选手出现错误操作。</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3.</w:t>
      </w:r>
      <w:r>
        <w:rPr>
          <w:rFonts w:ascii="仿宋" w:eastAsia="仿宋" w:hAnsi="仿宋" w:cs="Arial" w:hint="eastAsia"/>
          <w:color w:val="000000"/>
          <w:sz w:val="24"/>
        </w:rPr>
        <w:t>严格控制与参赛无关的易燃易爆以及各类危险品进入比赛场地，不许随便携带书包进入赛场。</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4.组委会</w:t>
      </w:r>
      <w:r>
        <w:rPr>
          <w:rFonts w:ascii="仿宋" w:eastAsia="仿宋" w:hAnsi="仿宋" w:cs="Arial" w:hint="eastAsia"/>
          <w:color w:val="000000"/>
          <w:sz w:val="24"/>
        </w:rPr>
        <w:t>将会同承办单位制定开放赛场和体验区的人员疏导方案。赛场环境中存在人员密集、车流人流交错的区域，除了设置齐全的指示标志外，将增加引导人员，并开辟备用通道。</w:t>
      </w:r>
    </w:p>
    <w:p w:rsidR="000774F7" w:rsidRDefault="004569EE">
      <w:pPr>
        <w:adjustRightInd w:val="0"/>
        <w:snapToGrid w:val="0"/>
        <w:spacing w:line="360" w:lineRule="auto"/>
        <w:ind w:firstLineChars="200" w:firstLine="482"/>
        <w:rPr>
          <w:rFonts w:ascii="仿宋" w:eastAsia="仿宋" w:hAnsi="仿宋" w:cs="仿宋"/>
          <w:color w:val="000000"/>
          <w:sz w:val="24"/>
        </w:rPr>
      </w:pPr>
      <w:bookmarkStart w:id="3" w:name="_Toc361563585"/>
      <w:r>
        <w:rPr>
          <w:rFonts w:ascii="仿宋" w:eastAsia="仿宋" w:hAnsi="仿宋" w:cs="仿宋" w:hint="eastAsia"/>
          <w:b/>
          <w:color w:val="000000"/>
          <w:sz w:val="24"/>
        </w:rPr>
        <w:t>（二）生活条件</w:t>
      </w:r>
      <w:bookmarkEnd w:id="3"/>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1.比赛期间，原则上由</w:t>
      </w:r>
      <w:r>
        <w:rPr>
          <w:rFonts w:ascii="仿宋" w:eastAsia="仿宋" w:hAnsi="仿宋" w:cs="Arial"/>
          <w:color w:val="000000"/>
          <w:sz w:val="24"/>
        </w:rPr>
        <w:t>组委会</w:t>
      </w:r>
      <w:r>
        <w:rPr>
          <w:rFonts w:ascii="仿宋" w:eastAsia="仿宋" w:hAnsi="仿宋" w:cs="Arial" w:hint="eastAsia"/>
          <w:color w:val="000000"/>
          <w:sz w:val="24"/>
        </w:rPr>
        <w:t>统一安排参赛选手和指导教师食宿。承办单位将尊重少数民族的信仰及文化，根据国家相关的民族政策，安排好少数民族选手和教师的饮食起居。</w:t>
      </w:r>
    </w:p>
    <w:p w:rsidR="000774F7" w:rsidRDefault="004569EE">
      <w:pPr>
        <w:adjustRightInd w:val="0"/>
        <w:snapToGrid w:val="0"/>
        <w:spacing w:line="360" w:lineRule="auto"/>
        <w:ind w:firstLineChars="200" w:firstLine="480"/>
        <w:rPr>
          <w:rFonts w:ascii="仿宋" w:eastAsia="仿宋" w:hAnsi="仿宋" w:cs="仿宋"/>
          <w:color w:val="000000"/>
          <w:sz w:val="24"/>
        </w:rPr>
      </w:pPr>
      <w:r>
        <w:rPr>
          <w:rFonts w:ascii="仿宋" w:eastAsia="仿宋" w:hAnsi="仿宋" w:cs="Arial" w:hint="eastAsia"/>
          <w:color w:val="000000"/>
          <w:sz w:val="24"/>
        </w:rPr>
        <w:t>2.各赛项的安全管理，除了可以采取必要的安全隔离措施外，应严格遵守国家相关法律法规，保护个人隐私和人身自由。</w:t>
      </w:r>
    </w:p>
    <w:p w:rsidR="000774F7" w:rsidRDefault="004569EE">
      <w:pPr>
        <w:adjustRightInd w:val="0"/>
        <w:snapToGrid w:val="0"/>
        <w:spacing w:line="360" w:lineRule="auto"/>
        <w:ind w:firstLineChars="200" w:firstLine="482"/>
        <w:rPr>
          <w:rFonts w:ascii="仿宋" w:eastAsia="仿宋" w:hAnsi="仿宋" w:cs="仿宋"/>
          <w:b/>
          <w:color w:val="000000"/>
          <w:sz w:val="24"/>
        </w:rPr>
      </w:pPr>
      <w:bookmarkStart w:id="4" w:name="_Toc361563587"/>
      <w:r>
        <w:rPr>
          <w:rFonts w:ascii="仿宋" w:eastAsia="仿宋" w:hAnsi="仿宋" w:cs="仿宋" w:hint="eastAsia"/>
          <w:b/>
          <w:color w:val="000000"/>
          <w:sz w:val="24"/>
        </w:rPr>
        <w:t>（三）应急处理</w:t>
      </w:r>
      <w:bookmarkEnd w:id="4"/>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比赛期间发生意外事故，发现者应第一时间报告</w:t>
      </w:r>
      <w:r>
        <w:rPr>
          <w:rFonts w:ascii="仿宋" w:eastAsia="仿宋" w:hAnsi="仿宋" w:cs="Arial"/>
          <w:color w:val="000000"/>
          <w:sz w:val="24"/>
        </w:rPr>
        <w:t>组委会</w:t>
      </w:r>
      <w:r>
        <w:rPr>
          <w:rFonts w:ascii="仿宋" w:eastAsia="仿宋" w:hAnsi="仿宋" w:cs="Arial" w:hint="eastAsia"/>
          <w:color w:val="000000"/>
          <w:sz w:val="24"/>
        </w:rPr>
        <w:t>，同时采取措施避免事态扩大。</w:t>
      </w:r>
      <w:r>
        <w:rPr>
          <w:rFonts w:ascii="仿宋" w:eastAsia="仿宋" w:hAnsi="仿宋" w:cs="Arial"/>
          <w:color w:val="000000"/>
          <w:sz w:val="24"/>
        </w:rPr>
        <w:t>组委会</w:t>
      </w:r>
      <w:r>
        <w:rPr>
          <w:rFonts w:ascii="仿宋" w:eastAsia="仿宋" w:hAnsi="仿宋" w:cs="Arial" w:hint="eastAsia"/>
          <w:color w:val="000000"/>
          <w:sz w:val="24"/>
        </w:rPr>
        <w:t>将立即启动预案予以解决并报告组委会。赛项出现重大安全问题可以停赛，是否停赛由</w:t>
      </w:r>
      <w:r>
        <w:rPr>
          <w:rFonts w:ascii="仿宋" w:eastAsia="仿宋" w:hAnsi="仿宋" w:cs="Arial"/>
          <w:color w:val="000000"/>
          <w:sz w:val="24"/>
        </w:rPr>
        <w:t>组委会</w:t>
      </w:r>
      <w:r>
        <w:rPr>
          <w:rFonts w:ascii="仿宋" w:eastAsia="仿宋" w:hAnsi="仿宋" w:cs="Arial" w:hint="eastAsia"/>
          <w:color w:val="000000"/>
          <w:sz w:val="24"/>
        </w:rPr>
        <w:t>决定。事后，</w:t>
      </w:r>
      <w:r>
        <w:rPr>
          <w:rFonts w:ascii="仿宋" w:eastAsia="仿宋" w:hAnsi="仿宋" w:cs="Arial"/>
          <w:color w:val="000000"/>
          <w:sz w:val="24"/>
        </w:rPr>
        <w:t>组委会</w:t>
      </w:r>
      <w:r>
        <w:rPr>
          <w:rFonts w:ascii="仿宋" w:eastAsia="仿宋" w:hAnsi="仿宋" w:cs="Arial" w:hint="eastAsia"/>
          <w:color w:val="000000"/>
          <w:sz w:val="24"/>
        </w:rPr>
        <w:t>将向大赛相关机构报告详细情况。</w:t>
      </w:r>
    </w:p>
    <w:p w:rsidR="000774F7" w:rsidRDefault="004569EE">
      <w:pPr>
        <w:adjustRightInd w:val="0"/>
        <w:snapToGrid w:val="0"/>
        <w:spacing w:line="360" w:lineRule="auto"/>
        <w:ind w:firstLineChars="200" w:firstLine="482"/>
        <w:rPr>
          <w:rFonts w:ascii="仿宋" w:eastAsia="仿宋" w:hAnsi="仿宋" w:cs="仿宋"/>
          <w:b/>
          <w:color w:val="000000"/>
          <w:sz w:val="24"/>
        </w:rPr>
      </w:pPr>
      <w:bookmarkStart w:id="5" w:name="_Toc361563588"/>
      <w:r>
        <w:rPr>
          <w:rFonts w:ascii="仿宋" w:eastAsia="仿宋" w:hAnsi="仿宋" w:cs="仿宋" w:hint="eastAsia"/>
          <w:b/>
          <w:color w:val="000000"/>
          <w:sz w:val="24"/>
        </w:rPr>
        <w:t>（四）处罚措施</w:t>
      </w:r>
      <w:bookmarkEnd w:id="5"/>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1.</w:t>
      </w:r>
      <w:r>
        <w:rPr>
          <w:rFonts w:ascii="仿宋" w:eastAsia="仿宋" w:hAnsi="仿宋" w:cs="Arial" w:hint="eastAsia"/>
          <w:color w:val="000000"/>
          <w:sz w:val="24"/>
        </w:rPr>
        <w:t>因参赛队伍原因造成重大安全事故的，取消其获奖资格。</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2.</w:t>
      </w:r>
      <w:r>
        <w:rPr>
          <w:rFonts w:ascii="仿宋" w:eastAsia="仿宋" w:hAnsi="仿宋" w:cs="Arial" w:hint="eastAsia"/>
          <w:color w:val="000000"/>
          <w:sz w:val="24"/>
        </w:rPr>
        <w:t>参赛队伍有发生重大安全事故隐患，经赛场工作人员提示、警告无效的，可取消其继续比赛的资格。</w:t>
      </w:r>
    </w:p>
    <w:p w:rsidR="000774F7" w:rsidRDefault="004569EE">
      <w:pPr>
        <w:adjustRightInd w:val="0"/>
        <w:snapToGrid w:val="0"/>
        <w:spacing w:line="360" w:lineRule="auto"/>
        <w:ind w:firstLineChars="200" w:firstLine="480"/>
        <w:rPr>
          <w:rFonts w:ascii="仿宋" w:eastAsia="仿宋" w:hAnsi="仿宋" w:cs="仿宋"/>
          <w:color w:val="000000"/>
          <w:sz w:val="24"/>
        </w:rPr>
      </w:pPr>
      <w:r>
        <w:rPr>
          <w:rFonts w:ascii="仿宋" w:eastAsia="仿宋" w:hAnsi="仿宋" w:cs="Arial"/>
          <w:color w:val="000000"/>
          <w:sz w:val="24"/>
        </w:rPr>
        <w:t>3.</w:t>
      </w:r>
      <w:r>
        <w:rPr>
          <w:rFonts w:ascii="仿宋" w:eastAsia="仿宋" w:hAnsi="仿宋" w:cs="Arial" w:hint="eastAsia"/>
          <w:color w:val="000000"/>
          <w:sz w:val="24"/>
        </w:rPr>
        <w:t>赛事工作人员违规的，按照相应的制度追究责任。情节恶劣并造成重大安全事故的，由司法机关追究相应法律责任。</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color w:val="000000"/>
          <w:kern w:val="2"/>
          <w:sz w:val="28"/>
          <w:szCs w:val="28"/>
        </w:rPr>
      </w:pPr>
      <w:r>
        <w:rPr>
          <w:rFonts w:ascii="仿宋_GB2312" w:eastAsia="仿宋_GB2312" w:hAnsi="宋体" w:cs="黑体" w:hint="eastAsia"/>
          <w:color w:val="000000"/>
          <w:kern w:val="2"/>
          <w:sz w:val="28"/>
          <w:szCs w:val="28"/>
        </w:rPr>
        <w:lastRenderedPageBreak/>
        <w:t>竞赛须知</w:t>
      </w:r>
    </w:p>
    <w:p w:rsidR="000774F7" w:rsidRDefault="004569EE">
      <w:pPr>
        <w:spacing w:line="360" w:lineRule="auto"/>
        <w:ind w:firstLineChars="200" w:firstLine="482"/>
        <w:rPr>
          <w:rFonts w:ascii="仿宋" w:eastAsia="仿宋" w:hAnsi="仿宋" w:cs="仿宋"/>
          <w:b/>
          <w:color w:val="000000"/>
          <w:sz w:val="24"/>
        </w:rPr>
      </w:pPr>
      <w:r>
        <w:rPr>
          <w:rFonts w:ascii="仿宋" w:eastAsia="仿宋" w:hAnsi="仿宋" w:cs="仿宋" w:hint="eastAsia"/>
          <w:b/>
          <w:color w:val="000000"/>
          <w:sz w:val="24"/>
        </w:rPr>
        <w:t>（一）参赛队须知</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1</w:t>
      </w:r>
      <w:r>
        <w:rPr>
          <w:rFonts w:ascii="仿宋" w:eastAsia="仿宋" w:hAnsi="仿宋" w:cs="Arial" w:hint="eastAsia"/>
          <w:color w:val="000000"/>
          <w:sz w:val="24"/>
        </w:rPr>
        <w:t>．每个参赛队由同校的</w:t>
      </w:r>
      <w:r>
        <w:rPr>
          <w:rFonts w:ascii="仿宋" w:eastAsia="仿宋" w:hAnsi="仿宋" w:cs="Arial"/>
          <w:color w:val="000000"/>
          <w:sz w:val="24"/>
        </w:rPr>
        <w:t>3</w:t>
      </w:r>
      <w:r>
        <w:rPr>
          <w:rFonts w:ascii="仿宋" w:eastAsia="仿宋" w:hAnsi="仿宋" w:cs="Arial" w:hint="eastAsia"/>
          <w:color w:val="000000"/>
          <w:sz w:val="24"/>
        </w:rPr>
        <w:t>名选手组成，资格条件详见第四条。</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2</w:t>
      </w:r>
      <w:r>
        <w:rPr>
          <w:rFonts w:ascii="仿宋" w:eastAsia="仿宋" w:hAnsi="仿宋" w:cs="Arial" w:hint="eastAsia"/>
          <w:color w:val="000000"/>
          <w:sz w:val="24"/>
        </w:rPr>
        <w:t>．参赛选手在报名获得确认后，原则上不再更换。如在筹备过程中，选手因故不能参赛，参赛学校主管部门需出具书面说明并按相关参赛选手资格补充人员并接受审核；竞赛开始后，参赛队不得更换参赛选手，允许队员缺席比赛。</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3.</w:t>
      </w:r>
      <w:r>
        <w:rPr>
          <w:rFonts w:ascii="仿宋" w:eastAsia="仿宋" w:hAnsi="仿宋" w:cs="Arial" w:hint="eastAsia"/>
          <w:color w:val="000000"/>
          <w:sz w:val="24"/>
        </w:rPr>
        <w:t>参赛队需为所有参赛选手办理意外伤害险，领队负责查验选手意外伤害险凭证，复印、汇总后于领队会议时交赛场工作人员存档。</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4.</w:t>
      </w:r>
      <w:r>
        <w:rPr>
          <w:rFonts w:ascii="仿宋" w:eastAsia="仿宋" w:hAnsi="仿宋" w:cs="Arial" w:hint="eastAsia"/>
          <w:color w:val="000000"/>
          <w:sz w:val="24"/>
        </w:rPr>
        <w:t>领队应对比赛详细时间做好安排，保证选手按时参加比赛全部环节。各参赛队于比赛前一天参加赛前说明会，并抽取选手检录顺序号。</w:t>
      </w:r>
    </w:p>
    <w:p w:rsidR="000774F7" w:rsidRDefault="004569EE">
      <w:pPr>
        <w:adjustRightInd w:val="0"/>
        <w:snapToGrid w:val="0"/>
        <w:spacing w:line="360" w:lineRule="auto"/>
        <w:ind w:firstLineChars="200" w:firstLine="480"/>
        <w:rPr>
          <w:rFonts w:ascii="仿宋" w:eastAsia="仿宋" w:hAnsi="仿宋" w:cs="仿宋"/>
          <w:color w:val="000000"/>
          <w:sz w:val="24"/>
        </w:rPr>
      </w:pPr>
      <w:r>
        <w:rPr>
          <w:rFonts w:ascii="仿宋" w:eastAsia="仿宋" w:hAnsi="仿宋" w:cs="Arial"/>
          <w:color w:val="000000"/>
          <w:sz w:val="24"/>
        </w:rPr>
        <w:t>5.</w:t>
      </w:r>
      <w:r>
        <w:rPr>
          <w:rFonts w:ascii="仿宋" w:eastAsia="仿宋" w:hAnsi="仿宋" w:cs="Arial" w:hint="eastAsia"/>
          <w:color w:val="000000"/>
          <w:sz w:val="24"/>
        </w:rPr>
        <w:t>比赛正式开始前75分钟，进行检录与两次加密。选手</w:t>
      </w:r>
      <w:proofErr w:type="gramStart"/>
      <w:r>
        <w:rPr>
          <w:rFonts w:ascii="仿宋" w:eastAsia="仿宋" w:hAnsi="仿宋" w:cs="Arial" w:hint="eastAsia"/>
          <w:color w:val="000000"/>
          <w:sz w:val="24"/>
        </w:rPr>
        <w:t>凭相关</w:t>
      </w:r>
      <w:proofErr w:type="gramEnd"/>
      <w:r>
        <w:rPr>
          <w:rFonts w:ascii="仿宋" w:eastAsia="仿宋" w:hAnsi="仿宋" w:cs="Arial" w:hint="eastAsia"/>
          <w:color w:val="000000"/>
          <w:sz w:val="24"/>
        </w:rPr>
        <w:t>证件（参赛证、身份证及学生证）进行检录，凭顺序号进行一次加密，凭一次加密号进行二次加密确定工位号，并对号进入工位参加比赛。</w:t>
      </w:r>
    </w:p>
    <w:p w:rsidR="000774F7" w:rsidRDefault="004569EE">
      <w:pPr>
        <w:spacing w:line="360" w:lineRule="auto"/>
        <w:ind w:firstLine="420"/>
        <w:rPr>
          <w:rFonts w:ascii="仿宋" w:eastAsia="仿宋" w:hAnsi="仿宋" w:cs="仿宋"/>
          <w:b/>
          <w:color w:val="000000"/>
          <w:sz w:val="24"/>
        </w:rPr>
      </w:pPr>
      <w:r>
        <w:rPr>
          <w:rFonts w:ascii="仿宋" w:eastAsia="仿宋" w:hAnsi="仿宋" w:cs="仿宋" w:hint="eastAsia"/>
          <w:b/>
          <w:color w:val="000000"/>
          <w:sz w:val="24"/>
        </w:rPr>
        <w:t>（二）指导教师须知</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仿宋"/>
          <w:color w:val="000000"/>
          <w:sz w:val="24"/>
        </w:rPr>
        <w:t>1</w:t>
      </w:r>
      <w:r>
        <w:rPr>
          <w:rFonts w:ascii="仿宋" w:eastAsia="仿宋" w:hAnsi="仿宋" w:cs="Arial"/>
          <w:color w:val="000000"/>
          <w:sz w:val="24"/>
        </w:rPr>
        <w:t>.</w:t>
      </w:r>
      <w:r>
        <w:rPr>
          <w:rFonts w:ascii="仿宋" w:eastAsia="仿宋" w:hAnsi="仿宋" w:cs="Arial" w:hint="eastAsia"/>
          <w:color w:val="000000"/>
          <w:sz w:val="24"/>
        </w:rPr>
        <w:t>根据承办单位及领队的安排，具体安排选手比赛期间的交通、住宿与餐饮，保证选手比赛期间的安全。</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2.</w:t>
      </w:r>
      <w:r>
        <w:rPr>
          <w:rFonts w:ascii="仿宋" w:eastAsia="仿宋" w:hAnsi="仿宋" w:cs="Arial" w:hint="eastAsia"/>
          <w:color w:val="000000"/>
          <w:sz w:val="24"/>
        </w:rPr>
        <w:t>牢记比赛详细时间安排，配合领队保证选手按时参加比赛全部环节。</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3.</w:t>
      </w:r>
      <w:r>
        <w:rPr>
          <w:rFonts w:ascii="仿宋" w:eastAsia="仿宋" w:hAnsi="仿宋" w:cs="Arial" w:hint="eastAsia"/>
          <w:color w:val="000000"/>
          <w:sz w:val="24"/>
        </w:rPr>
        <w:t>熟悉选手须知等相关规定，并于现场比赛前一天为选手讲解选手须知，保证参赛选手知晓全部比赛规则。</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4.</w:t>
      </w:r>
      <w:r>
        <w:rPr>
          <w:rFonts w:ascii="仿宋" w:eastAsia="仿宋" w:hAnsi="仿宋" w:cs="Arial" w:hint="eastAsia"/>
          <w:color w:val="000000"/>
          <w:sz w:val="24"/>
        </w:rPr>
        <w:t>严格遵守赛场的规章制度，服从裁判，文明竞赛。</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5.</w:t>
      </w:r>
      <w:r>
        <w:rPr>
          <w:rFonts w:ascii="仿宋" w:eastAsia="仿宋" w:hAnsi="仿宋" w:cs="Arial" w:hint="eastAsia"/>
          <w:color w:val="000000"/>
          <w:sz w:val="24"/>
        </w:rPr>
        <w:t>不得进入赛场，比赛期间禁止使用通讯工具和参赛队员联系。</w:t>
      </w:r>
    </w:p>
    <w:p w:rsidR="000774F7" w:rsidRDefault="004569EE">
      <w:pPr>
        <w:adjustRightInd w:val="0"/>
        <w:snapToGrid w:val="0"/>
        <w:spacing w:line="360" w:lineRule="auto"/>
        <w:ind w:firstLineChars="200" w:firstLine="480"/>
        <w:rPr>
          <w:rFonts w:ascii="仿宋" w:eastAsia="仿宋" w:hAnsi="仿宋" w:cs="仿宋"/>
          <w:color w:val="000000"/>
          <w:sz w:val="24"/>
        </w:rPr>
      </w:pPr>
      <w:r>
        <w:rPr>
          <w:rFonts w:ascii="仿宋" w:eastAsia="仿宋" w:hAnsi="仿宋" w:cs="Arial"/>
          <w:color w:val="000000"/>
          <w:sz w:val="24"/>
        </w:rPr>
        <w:t>6.</w:t>
      </w:r>
      <w:r>
        <w:rPr>
          <w:rFonts w:ascii="仿宋" w:eastAsia="仿宋" w:hAnsi="仿宋" w:cs="Arial" w:hint="eastAsia"/>
          <w:color w:val="000000"/>
          <w:sz w:val="24"/>
        </w:rPr>
        <w:t>保证参赛选手提前购买意外伤害险，并复印相关凭证交领队保管。</w:t>
      </w:r>
    </w:p>
    <w:p w:rsidR="000774F7" w:rsidRDefault="004569EE">
      <w:pPr>
        <w:spacing w:line="360" w:lineRule="auto"/>
        <w:ind w:firstLine="420"/>
        <w:rPr>
          <w:rFonts w:ascii="仿宋" w:eastAsia="仿宋" w:hAnsi="仿宋" w:cs="仿宋"/>
          <w:b/>
          <w:color w:val="000000"/>
          <w:sz w:val="24"/>
        </w:rPr>
      </w:pPr>
      <w:r>
        <w:rPr>
          <w:rFonts w:ascii="仿宋" w:eastAsia="仿宋" w:hAnsi="仿宋" w:cs="仿宋" w:hint="eastAsia"/>
          <w:b/>
          <w:color w:val="000000"/>
          <w:sz w:val="24"/>
        </w:rPr>
        <w:t>（三）参赛选手须知</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1.参赛选手须认真填写报名表各项内容，提供个人真实身份证明，凡弄虚作假者，将取消其比赛资格。</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2.参赛队按照大赛赛程安排和具体时间前往指定地点，各参赛选手</w:t>
      </w:r>
      <w:proofErr w:type="gramStart"/>
      <w:r>
        <w:rPr>
          <w:rFonts w:ascii="仿宋" w:eastAsia="仿宋" w:hAnsi="仿宋" w:cs="Arial" w:hint="eastAsia"/>
          <w:color w:val="000000"/>
          <w:sz w:val="24"/>
        </w:rPr>
        <w:t>凭大赛</w:t>
      </w:r>
      <w:proofErr w:type="gramEnd"/>
      <w:r>
        <w:rPr>
          <w:rFonts w:ascii="仿宋" w:eastAsia="仿宋" w:hAnsi="仿宋" w:cs="Arial" w:hint="eastAsia"/>
          <w:color w:val="000000"/>
          <w:sz w:val="24"/>
        </w:rPr>
        <w:t>组委会颁发的参赛证和有效身份证件参加比赛及相关活动。</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3.参赛选手进行操作比赛前须检录。检录时应出示本人身份证、学生证和参赛证，检录合格后方可参赛。凡未按时检录或检录不合格者取消参赛资格。</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4.组委会统一布置竞赛需要的软硬件环境。选手不得私自携带任何移动存储、</w:t>
      </w:r>
      <w:r>
        <w:rPr>
          <w:rFonts w:ascii="仿宋" w:eastAsia="仿宋" w:hAnsi="仿宋" w:cs="Arial" w:hint="eastAsia"/>
          <w:color w:val="000000"/>
          <w:sz w:val="24"/>
        </w:rPr>
        <w:lastRenderedPageBreak/>
        <w:t>辅助工具、移动通信等进入赛场。</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5.参赛选手应自觉遵守赛场纪律，服从裁判、听从指挥。</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6.比赛时间为</w:t>
      </w:r>
      <w:r>
        <w:rPr>
          <w:rFonts w:ascii="仿宋" w:eastAsia="仿宋" w:hAnsi="仿宋" w:cs="Arial"/>
          <w:color w:val="000000"/>
          <w:sz w:val="24"/>
        </w:rPr>
        <w:t>5</w:t>
      </w:r>
      <w:r>
        <w:rPr>
          <w:rFonts w:ascii="仿宋" w:eastAsia="仿宋" w:hAnsi="仿宋" w:cs="Arial" w:hint="eastAsia"/>
          <w:color w:val="000000"/>
          <w:sz w:val="24"/>
        </w:rPr>
        <w:t>个小时，比赛过程连续进行，参赛队选手需按照任务书的要求，在规定的</w:t>
      </w:r>
      <w:r>
        <w:rPr>
          <w:rFonts w:ascii="仿宋" w:eastAsia="仿宋" w:hAnsi="仿宋" w:cs="Arial"/>
          <w:color w:val="000000"/>
          <w:sz w:val="24"/>
        </w:rPr>
        <w:t>5</w:t>
      </w:r>
      <w:r>
        <w:rPr>
          <w:rFonts w:ascii="仿宋" w:eastAsia="仿宋" w:hAnsi="仿宋" w:cs="Arial" w:hint="eastAsia"/>
          <w:color w:val="000000"/>
          <w:sz w:val="24"/>
        </w:rPr>
        <w:t>小时内完成赛项内容，并按要求提交相应的任务结果。</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7</w:t>
      </w:r>
      <w:r>
        <w:rPr>
          <w:rFonts w:ascii="仿宋" w:eastAsia="仿宋" w:hAnsi="仿宋" w:cs="Arial" w:hint="eastAsia"/>
          <w:color w:val="000000"/>
          <w:sz w:val="24"/>
        </w:rPr>
        <w:t>.参赛选手需及时保存工作记录，以防止因操作异常及其他设备异常造成的数据丢失。</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8</w:t>
      </w:r>
      <w:r>
        <w:rPr>
          <w:rFonts w:ascii="仿宋" w:eastAsia="仿宋" w:hAnsi="仿宋" w:cs="Arial" w:hint="eastAsia"/>
          <w:color w:val="000000"/>
          <w:sz w:val="24"/>
        </w:rPr>
        <w:t>.参赛队所提交的内容不得出现学校、姓名等与身份有关的信息或进行其他类似的标识，一经发现，成绩无效且取消奖项评比资格。</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9</w:t>
      </w:r>
      <w:r>
        <w:rPr>
          <w:rFonts w:ascii="仿宋" w:eastAsia="仿宋" w:hAnsi="仿宋" w:cs="Arial" w:hint="eastAsia"/>
          <w:color w:val="000000"/>
          <w:sz w:val="24"/>
        </w:rPr>
        <w:t>.比赛结束后，参赛选手应按裁判要求有序离开比赛现场，不得以任何借口在赛场逗留。</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1</w:t>
      </w:r>
      <w:r>
        <w:rPr>
          <w:rFonts w:ascii="仿宋" w:eastAsia="仿宋" w:hAnsi="仿宋" w:cs="Arial"/>
          <w:color w:val="000000"/>
          <w:sz w:val="24"/>
        </w:rPr>
        <w:t>0</w:t>
      </w:r>
      <w:r>
        <w:rPr>
          <w:rFonts w:ascii="仿宋" w:eastAsia="仿宋" w:hAnsi="仿宋" w:cs="Arial" w:hint="eastAsia"/>
          <w:color w:val="000000"/>
          <w:sz w:val="24"/>
        </w:rPr>
        <w:t xml:space="preserve">.参赛选手未经组委会的批准，不得接受其他单位和个人进行就竞赛内容相关的咨询、采访等，不得私自公开竞赛内容相关的情况和资料。 </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1</w:t>
      </w:r>
      <w:r>
        <w:rPr>
          <w:rFonts w:ascii="仿宋" w:eastAsia="仿宋" w:hAnsi="仿宋" w:cs="Arial"/>
          <w:color w:val="000000"/>
          <w:sz w:val="24"/>
        </w:rPr>
        <w:t>1</w:t>
      </w:r>
      <w:r>
        <w:rPr>
          <w:rFonts w:ascii="仿宋" w:eastAsia="仿宋" w:hAnsi="仿宋" w:cs="Arial" w:hint="eastAsia"/>
          <w:color w:val="000000"/>
          <w:sz w:val="24"/>
        </w:rPr>
        <w:t>.参赛选手如果对竞赛的裁决有异议，须通过领队以书面形式向仲裁工作组提出申诉。</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1</w:t>
      </w:r>
      <w:r>
        <w:rPr>
          <w:rFonts w:ascii="仿宋" w:eastAsia="仿宋" w:hAnsi="仿宋" w:cs="Arial"/>
          <w:color w:val="000000"/>
          <w:sz w:val="24"/>
        </w:rPr>
        <w:t>2</w:t>
      </w:r>
      <w:r>
        <w:rPr>
          <w:rFonts w:ascii="仿宋" w:eastAsia="仿宋" w:hAnsi="仿宋" w:cs="Arial" w:hint="eastAsia"/>
          <w:color w:val="000000"/>
          <w:sz w:val="24"/>
        </w:rPr>
        <w:t>.本竞赛项目的最终解释权</w:t>
      </w:r>
      <w:proofErr w:type="gramStart"/>
      <w:r>
        <w:rPr>
          <w:rFonts w:ascii="仿宋" w:eastAsia="仿宋" w:hAnsi="仿宋" w:cs="Arial" w:hint="eastAsia"/>
          <w:color w:val="000000"/>
          <w:sz w:val="24"/>
        </w:rPr>
        <w:t>归大赛</w:t>
      </w:r>
      <w:proofErr w:type="gramEnd"/>
      <w:r>
        <w:rPr>
          <w:rFonts w:ascii="仿宋" w:eastAsia="仿宋" w:hAnsi="仿宋" w:cs="Arial" w:hint="eastAsia"/>
          <w:color w:val="000000"/>
          <w:sz w:val="24"/>
        </w:rPr>
        <w:t>组委会。</w:t>
      </w:r>
    </w:p>
    <w:p w:rsidR="000774F7" w:rsidRDefault="004569EE">
      <w:pPr>
        <w:spacing w:line="360" w:lineRule="auto"/>
        <w:ind w:firstLine="420"/>
        <w:rPr>
          <w:rFonts w:ascii="仿宋" w:eastAsia="仿宋" w:hAnsi="仿宋" w:cs="仿宋"/>
          <w:b/>
          <w:color w:val="000000"/>
          <w:sz w:val="24"/>
        </w:rPr>
      </w:pPr>
      <w:r>
        <w:rPr>
          <w:rFonts w:ascii="仿宋" w:eastAsia="仿宋" w:hAnsi="仿宋" w:cs="仿宋" w:hint="eastAsia"/>
          <w:b/>
          <w:color w:val="000000"/>
          <w:sz w:val="24"/>
        </w:rPr>
        <w:t>（四）工作人员须知</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 xml:space="preserve">1. </w:t>
      </w:r>
      <w:r>
        <w:rPr>
          <w:rFonts w:ascii="仿宋" w:eastAsia="仿宋" w:hAnsi="仿宋" w:cs="Arial" w:hint="eastAsia"/>
          <w:color w:val="000000"/>
          <w:sz w:val="24"/>
        </w:rPr>
        <w:t>树立服务观念，一切为参赛选手着想，以高度负责的精神、严肃认真的态度和严谨细致的作风，认真完成本职任务。</w:t>
      </w:r>
      <w:r>
        <w:rPr>
          <w:rFonts w:ascii="Calibri" w:eastAsia="仿宋" w:hAnsi="Calibri" w:cs="Calibri"/>
          <w:color w:val="000000"/>
          <w:sz w:val="24"/>
        </w:rPr>
        <w:t> </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 xml:space="preserve">2. </w:t>
      </w:r>
      <w:r>
        <w:rPr>
          <w:rFonts w:ascii="仿宋" w:eastAsia="仿宋" w:hAnsi="仿宋" w:cs="Arial" w:hint="eastAsia"/>
          <w:color w:val="000000"/>
          <w:sz w:val="24"/>
        </w:rPr>
        <w:t>工作人员于赛前</w:t>
      </w:r>
      <w:r>
        <w:rPr>
          <w:rFonts w:ascii="仿宋" w:eastAsia="仿宋" w:hAnsi="仿宋" w:cs="Arial"/>
          <w:color w:val="000000"/>
          <w:sz w:val="24"/>
        </w:rPr>
        <w:t>60</w:t>
      </w:r>
      <w:r>
        <w:rPr>
          <w:rFonts w:ascii="仿宋" w:eastAsia="仿宋" w:hAnsi="仿宋" w:cs="Arial" w:hint="eastAsia"/>
          <w:color w:val="000000"/>
          <w:sz w:val="24"/>
        </w:rPr>
        <w:t>分钟到达赛场，严守工作岗位，不迟到，不早退，</w:t>
      </w:r>
      <w:proofErr w:type="gramStart"/>
      <w:r>
        <w:rPr>
          <w:rFonts w:ascii="仿宋" w:eastAsia="仿宋" w:hAnsi="仿宋" w:cs="Arial" w:hint="eastAsia"/>
          <w:color w:val="000000"/>
          <w:sz w:val="24"/>
        </w:rPr>
        <w:t>不</w:t>
      </w:r>
      <w:proofErr w:type="gramEnd"/>
      <w:r>
        <w:rPr>
          <w:rFonts w:ascii="仿宋" w:eastAsia="仿宋" w:hAnsi="仿宋" w:cs="Arial" w:hint="eastAsia"/>
          <w:color w:val="000000"/>
          <w:sz w:val="24"/>
        </w:rPr>
        <w:t>无故离岗。遇特殊情况需离开岗位，须向赛项执委会请假。</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 xml:space="preserve">3. </w:t>
      </w:r>
      <w:r>
        <w:rPr>
          <w:rFonts w:ascii="仿宋" w:eastAsia="仿宋" w:hAnsi="仿宋" w:cs="Arial" w:hint="eastAsia"/>
          <w:color w:val="000000"/>
          <w:sz w:val="24"/>
        </w:rPr>
        <w:t>熟悉竞赛规程，严格按照工作程序和有关规定办事，遇突发事件，按照安全工作预案，组织指挥人员疏散，确保人员安全。</w:t>
      </w:r>
      <w:r>
        <w:rPr>
          <w:rFonts w:ascii="Calibri" w:eastAsia="仿宋" w:hAnsi="Calibri" w:cs="Calibri"/>
          <w:color w:val="000000"/>
          <w:sz w:val="24"/>
        </w:rPr>
        <w:t> </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 xml:space="preserve">4. </w:t>
      </w:r>
      <w:r>
        <w:rPr>
          <w:rFonts w:ascii="仿宋" w:eastAsia="仿宋" w:hAnsi="仿宋" w:cs="Arial" w:hint="eastAsia"/>
          <w:color w:val="000000"/>
          <w:sz w:val="24"/>
        </w:rPr>
        <w:t>保持通信畅通，服从统一领导，严格遵守竞赛纪律，加强协作配合，提高工作效率。</w:t>
      </w:r>
      <w:r>
        <w:rPr>
          <w:rFonts w:ascii="Calibri" w:eastAsia="仿宋" w:hAnsi="Calibri" w:cs="Calibri"/>
          <w:color w:val="000000"/>
          <w:sz w:val="24"/>
        </w:rPr>
        <w:t> </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color w:val="000000"/>
          <w:sz w:val="24"/>
        </w:rPr>
        <w:t xml:space="preserve">5. </w:t>
      </w:r>
      <w:r>
        <w:rPr>
          <w:rFonts w:ascii="仿宋" w:eastAsia="仿宋" w:hAnsi="仿宋" w:cs="Arial" w:hint="eastAsia"/>
          <w:color w:val="000000"/>
          <w:sz w:val="24"/>
        </w:rPr>
        <w:t>竞赛期间，不得在公共场合谈论与竞赛相关事宜，不得与参赛队进行任何形式的交流。</w:t>
      </w:r>
    </w:p>
    <w:p w:rsidR="000774F7" w:rsidRDefault="004569EE">
      <w:pPr>
        <w:pStyle w:val="a6"/>
        <w:numPr>
          <w:ilvl w:val="0"/>
          <w:numId w:val="1"/>
        </w:numPr>
        <w:adjustRightInd w:val="0"/>
        <w:snapToGrid w:val="0"/>
        <w:spacing w:before="0" w:after="0" w:line="360" w:lineRule="auto"/>
        <w:jc w:val="left"/>
        <w:rPr>
          <w:rFonts w:ascii="仿宋_GB2312" w:eastAsia="仿宋_GB2312" w:hAnsi="宋体"/>
          <w:color w:val="000000"/>
          <w:kern w:val="2"/>
          <w:sz w:val="28"/>
          <w:szCs w:val="28"/>
        </w:rPr>
      </w:pPr>
      <w:r>
        <w:rPr>
          <w:rFonts w:ascii="仿宋_GB2312" w:eastAsia="仿宋_GB2312" w:hAnsi="宋体" w:cs="黑体" w:hint="eastAsia"/>
          <w:color w:val="000000"/>
          <w:kern w:val="2"/>
          <w:sz w:val="28"/>
          <w:szCs w:val="28"/>
        </w:rPr>
        <w:t>申诉与仲裁</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1.</w:t>
      </w:r>
      <w:r>
        <w:rPr>
          <w:rFonts w:ascii="仿宋" w:eastAsia="仿宋" w:hAnsi="仿宋" w:cs="Arial"/>
          <w:color w:val="000000"/>
          <w:sz w:val="24"/>
        </w:rPr>
        <w:t xml:space="preserve">大赛采取二级仲裁机制。各赛项设赛项仲裁工作组，大赛执委会设仲裁委员会。 </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2.</w:t>
      </w:r>
      <w:r>
        <w:rPr>
          <w:rFonts w:ascii="仿宋" w:eastAsia="仿宋" w:hAnsi="仿宋" w:cs="Arial"/>
          <w:color w:val="000000"/>
          <w:sz w:val="24"/>
        </w:rPr>
        <w:t>各参赛队对不符合大赛和赛项规程规定的仪器、设备、工装、材料、物件、</w:t>
      </w:r>
      <w:r>
        <w:rPr>
          <w:rFonts w:ascii="仿宋" w:eastAsia="仿宋" w:hAnsi="仿宋" w:cs="Arial"/>
          <w:color w:val="000000"/>
          <w:sz w:val="24"/>
        </w:rPr>
        <w:lastRenderedPageBreak/>
        <w:t>计算机软硬件、竞赛使用工具、用品，竞赛执裁、赛场管理，以及工作人员的不规范行为等，可向赛项仲裁工作组提出申诉，申诉主体为参赛队领队。</w:t>
      </w:r>
    </w:p>
    <w:p w:rsidR="000774F7" w:rsidRDefault="004569EE">
      <w:pPr>
        <w:adjustRightInd w:val="0"/>
        <w:snapToGrid w:val="0"/>
        <w:spacing w:line="360" w:lineRule="auto"/>
        <w:ind w:firstLineChars="200" w:firstLine="480"/>
        <w:rPr>
          <w:rFonts w:ascii="仿宋" w:eastAsia="仿宋" w:hAnsi="仿宋" w:cs="Arial"/>
          <w:color w:val="000000"/>
          <w:sz w:val="24"/>
        </w:rPr>
      </w:pPr>
      <w:r>
        <w:rPr>
          <w:rFonts w:ascii="仿宋" w:eastAsia="仿宋" w:hAnsi="仿宋" w:cs="Arial" w:hint="eastAsia"/>
          <w:color w:val="000000"/>
          <w:sz w:val="24"/>
        </w:rPr>
        <w:t>3.</w:t>
      </w:r>
      <w:r>
        <w:rPr>
          <w:rFonts w:ascii="仿宋" w:eastAsia="仿宋" w:hAnsi="仿宋" w:cs="Arial"/>
          <w:color w:val="000000"/>
          <w:sz w:val="24"/>
        </w:rPr>
        <w:t>申诉启动时，领队向赛项仲裁工作组递交亲笔签字同意的书面申诉报告，申诉报告应对申诉事件的现象、发生时间、涉及人员、申诉依据等进行充分、实事求是的叙述；非书面申诉不予受理。</w:t>
      </w:r>
    </w:p>
    <w:p w:rsidR="000774F7" w:rsidRDefault="004569EE">
      <w:pPr>
        <w:adjustRightInd w:val="0"/>
        <w:snapToGrid w:val="0"/>
        <w:spacing w:line="360" w:lineRule="auto"/>
        <w:ind w:firstLineChars="200" w:firstLine="480"/>
        <w:rPr>
          <w:rFonts w:ascii="宋体" w:eastAsia="宋体" w:hAnsi="宋体" w:cs="Times"/>
          <w:color w:val="000000"/>
          <w:kern w:val="0"/>
          <w:sz w:val="24"/>
        </w:rPr>
      </w:pPr>
      <w:r>
        <w:rPr>
          <w:rFonts w:ascii="仿宋" w:eastAsia="仿宋" w:hAnsi="仿宋" w:cs="Arial" w:hint="eastAsia"/>
          <w:color w:val="000000"/>
          <w:sz w:val="24"/>
        </w:rPr>
        <w:t>4.</w:t>
      </w:r>
      <w:r>
        <w:rPr>
          <w:rFonts w:ascii="仿宋" w:eastAsia="仿宋" w:hAnsi="仿宋" w:cs="Arial"/>
          <w:color w:val="000000"/>
          <w:sz w:val="24"/>
        </w:rPr>
        <w:t>提出申诉的时间应在竞赛结束后（选手赛场竞赛内容全部完成）2小时内，超过时效不予受理。赛项仲裁工作组在接到申诉报告后的2小时内组织复议，并及时将复议结果以书面形式告知申诉方，申诉方对复议结果仍有异议，可由市（高职院校）领队向仲裁委员会提出申诉，仲裁委员会的仲裁结果为最终结果。</w:t>
      </w:r>
    </w:p>
    <w:p w:rsidR="000774F7" w:rsidRDefault="000774F7">
      <w:pPr>
        <w:pStyle w:val="a6"/>
        <w:adjustRightInd w:val="0"/>
        <w:snapToGrid w:val="0"/>
        <w:spacing w:before="0" w:after="0" w:line="360" w:lineRule="auto"/>
        <w:ind w:firstLine="480"/>
        <w:jc w:val="left"/>
        <w:rPr>
          <w:rFonts w:ascii="仿宋" w:eastAsia="仿宋" w:hAnsi="仿宋" w:cs="仿宋"/>
          <w:color w:val="000000"/>
          <w:sz w:val="24"/>
        </w:rPr>
      </w:pPr>
    </w:p>
    <w:p w:rsidR="000774F7" w:rsidRDefault="000774F7"/>
    <w:p w:rsidR="000774F7" w:rsidRDefault="000774F7"/>
    <w:sectPr w:rsidR="000774F7">
      <w:footerReference w:type="even" r:id="rId10"/>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44A" w:rsidRDefault="0078244A">
      <w:r>
        <w:separator/>
      </w:r>
    </w:p>
  </w:endnote>
  <w:endnote w:type="continuationSeparator" w:id="0">
    <w:p w:rsidR="0078244A" w:rsidRDefault="0078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Times">
    <w:altName w:val="Times New Roman"/>
    <w:panose1 w:val="00000000000000000000"/>
    <w:charset w:val="00"/>
    <w:family w:val="roman"/>
    <w:notTrueType/>
    <w:pitch w:val="variable"/>
    <w:sig w:usb0="00000003" w:usb1="00000000" w:usb2="00000000" w:usb3="00000000" w:csb0="00000001" w:csb1="00000000"/>
  </w:font>
  <w:font w:name="DengXian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8"/>
      </w:rPr>
      <w:id w:val="-920869809"/>
    </w:sdtPr>
    <w:sdtEndPr>
      <w:rPr>
        <w:rStyle w:val="a8"/>
      </w:rPr>
    </w:sdtEndPr>
    <w:sdtContent>
      <w:p w:rsidR="000774F7" w:rsidRDefault="004569EE">
        <w:pPr>
          <w:pStyle w:val="a5"/>
          <w:framePr w:wrap="around" w:vAnchor="text" w:hAnchor="margin" w:xAlign="right" w:y="1"/>
          <w:rPr>
            <w:rStyle w:val="a8"/>
          </w:rPr>
        </w:pPr>
        <w:r>
          <w:rPr>
            <w:rStyle w:val="a8"/>
          </w:rPr>
          <w:fldChar w:fldCharType="begin"/>
        </w:r>
        <w:r>
          <w:rPr>
            <w:rStyle w:val="a8"/>
          </w:rPr>
          <w:instrText xml:space="preserve"> PAGE </w:instrText>
        </w:r>
        <w:r>
          <w:rPr>
            <w:rStyle w:val="a8"/>
          </w:rPr>
          <w:fldChar w:fldCharType="end"/>
        </w:r>
      </w:p>
    </w:sdtContent>
  </w:sdt>
  <w:p w:rsidR="000774F7" w:rsidRDefault="000774F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8"/>
      </w:rPr>
      <w:id w:val="-1015304132"/>
    </w:sdtPr>
    <w:sdtEndPr>
      <w:rPr>
        <w:rStyle w:val="a8"/>
      </w:rPr>
    </w:sdtEndPr>
    <w:sdtContent>
      <w:p w:rsidR="000774F7" w:rsidRDefault="004569EE">
        <w:pPr>
          <w:pStyle w:val="a5"/>
          <w:framePr w:wrap="around" w:vAnchor="text" w:hAnchor="margin" w:xAlign="right" w:y="1"/>
          <w:rPr>
            <w:rStyle w:val="a8"/>
          </w:rPr>
        </w:pPr>
        <w:r>
          <w:rPr>
            <w:rStyle w:val="a8"/>
          </w:rPr>
          <w:fldChar w:fldCharType="begin"/>
        </w:r>
        <w:r>
          <w:rPr>
            <w:rStyle w:val="a8"/>
          </w:rPr>
          <w:instrText xml:space="preserve"> PAGE </w:instrText>
        </w:r>
        <w:r>
          <w:rPr>
            <w:rStyle w:val="a8"/>
          </w:rPr>
          <w:fldChar w:fldCharType="separate"/>
        </w:r>
        <w:r w:rsidR="00015118">
          <w:rPr>
            <w:rStyle w:val="a8"/>
            <w:noProof/>
          </w:rPr>
          <w:t>- 7 -</w:t>
        </w:r>
        <w:r>
          <w:rPr>
            <w:rStyle w:val="a8"/>
          </w:rPr>
          <w:fldChar w:fldCharType="end"/>
        </w:r>
      </w:p>
    </w:sdtContent>
  </w:sdt>
  <w:p w:rsidR="000774F7" w:rsidRDefault="000774F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44A" w:rsidRDefault="0078244A">
      <w:r>
        <w:separator/>
      </w:r>
    </w:p>
  </w:footnote>
  <w:footnote w:type="continuationSeparator" w:id="0">
    <w:p w:rsidR="0078244A" w:rsidRDefault="007824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23458"/>
    <w:multiLevelType w:val="multilevel"/>
    <w:tmpl w:val="2B523458"/>
    <w:lvl w:ilvl="0">
      <w:start w:val="1"/>
      <w:numFmt w:val="japaneseCounting"/>
      <w:lvlText w:val="%1、"/>
      <w:lvlJc w:val="left"/>
      <w:pPr>
        <w:ind w:left="720" w:hanging="720"/>
      </w:pPr>
      <w:rPr>
        <w:rFonts w:cs="黑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EBF"/>
    <w:rsid w:val="00014184"/>
    <w:rsid w:val="00015118"/>
    <w:rsid w:val="000774F7"/>
    <w:rsid w:val="00173C0F"/>
    <w:rsid w:val="004569EE"/>
    <w:rsid w:val="005A4562"/>
    <w:rsid w:val="00717EBF"/>
    <w:rsid w:val="00742700"/>
    <w:rsid w:val="0078244A"/>
    <w:rsid w:val="00A94D85"/>
    <w:rsid w:val="00AA0F14"/>
    <w:rsid w:val="00CC771F"/>
    <w:rsid w:val="0807034E"/>
    <w:rsid w:val="2A7C07B2"/>
    <w:rsid w:val="77810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page number" w:qFormat="1"/>
    <w:lsdException w:name="Title" w:semiHidden="0" w:uiPriority="10" w:unhideWhenUsed="0" w:qFormat="1"/>
    <w:lsdException w:name="Default Paragraph Font" w:uiPriority="1" w:qFormat="1"/>
    <w:lsdException w:name="Body Text" w:qFormat="1"/>
    <w:lsdException w:name="Subtitle" w:semiHidden="0" w:uiPriority="0" w:unhideWhenUsed="0" w:qFormat="1"/>
    <w:lsdException w:name="Body Text First Indent" w:qFormat="1"/>
    <w:lsdException w:name="Strong" w:semiHidden="0" w:uiPriority="22" w:unhideWhenUsed="0" w:qFormat="1"/>
    <w:lsdException w:name="Emphasis" w:semiHidden="0" w:uiPriority="20" w:unhideWhenUsed="0" w:qFormat="1"/>
    <w:lsdException w:name="Normal Table" w:qFormat="1"/>
    <w:lsdException w:name="Table Grid"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semiHidden/>
    <w:unhideWhenUsed/>
    <w:qFormat/>
    <w:pPr>
      <w:ind w:firstLineChars="100" w:firstLine="420"/>
    </w:pPr>
  </w:style>
  <w:style w:type="paragraph" w:styleId="a4">
    <w:name w:val="Body Text"/>
    <w:basedOn w:val="a"/>
    <w:uiPriority w:val="99"/>
    <w:semiHidden/>
    <w:unhideWhenUsed/>
    <w:qFormat/>
    <w:pPr>
      <w:spacing w:after="120"/>
    </w:p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Subtitle"/>
    <w:basedOn w:val="a"/>
    <w:next w:val="a"/>
    <w:link w:val="Char0"/>
    <w:qFormat/>
    <w:pPr>
      <w:spacing w:before="240" w:after="60" w:line="312" w:lineRule="auto"/>
      <w:jc w:val="center"/>
      <w:outlineLvl w:val="1"/>
    </w:pPr>
    <w:rPr>
      <w:rFonts w:ascii="Cambria" w:hAnsi="Cambria"/>
      <w:b/>
      <w:bCs/>
      <w:kern w:val="28"/>
      <w:sz w:val="32"/>
      <w:szCs w:val="32"/>
    </w:rPr>
  </w:style>
  <w:style w:type="table" w:styleId="a7">
    <w:name w:val="Table Grid"/>
    <w:basedOn w:val="a2"/>
    <w:uiPriority w:val="1"/>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1"/>
    <w:uiPriority w:val="99"/>
    <w:semiHidden/>
    <w:unhideWhenUsed/>
    <w:qFormat/>
  </w:style>
  <w:style w:type="character" w:customStyle="1" w:styleId="Char0">
    <w:name w:val="副标题 Char"/>
    <w:basedOn w:val="a1"/>
    <w:link w:val="a6"/>
    <w:qFormat/>
    <w:rPr>
      <w:rFonts w:ascii="Cambria" w:hAnsi="Cambria"/>
      <w:b/>
      <w:bCs/>
      <w:kern w:val="28"/>
      <w:sz w:val="32"/>
      <w:szCs w:val="32"/>
    </w:rPr>
  </w:style>
  <w:style w:type="paragraph" w:styleId="a9">
    <w:name w:val="List Paragraph"/>
    <w:basedOn w:val="a"/>
    <w:uiPriority w:val="34"/>
    <w:qFormat/>
    <w:pPr>
      <w:ind w:firstLineChars="200" w:firstLine="420"/>
    </w:pPr>
  </w:style>
  <w:style w:type="character" w:customStyle="1" w:styleId="Char">
    <w:name w:val="页脚 Char"/>
    <w:basedOn w:val="a1"/>
    <w:link w:val="a5"/>
    <w:uiPriority w:val="99"/>
    <w:qFormat/>
    <w:rPr>
      <w:sz w:val="18"/>
      <w:szCs w:val="18"/>
    </w:rPr>
  </w:style>
  <w:style w:type="paragraph" w:customStyle="1" w:styleId="-11">
    <w:name w:val="彩色列表 - 强调文字颜色 11"/>
    <w:basedOn w:val="a"/>
    <w:uiPriority w:val="34"/>
    <w:qFormat/>
    <w:pPr>
      <w:ind w:firstLineChars="200" w:firstLine="420"/>
    </w:pPr>
    <w:rPr>
      <w:rFonts w:ascii="Times New Roman" w:eastAsia="宋体" w:hAnsi="Times New Roman" w:cs="Times New Roman"/>
      <w:szCs w:val="22"/>
    </w:rPr>
  </w:style>
  <w:style w:type="paragraph" w:styleId="aa">
    <w:name w:val="Balloon Text"/>
    <w:basedOn w:val="a"/>
    <w:link w:val="Char1"/>
    <w:uiPriority w:val="99"/>
    <w:semiHidden/>
    <w:unhideWhenUsed/>
    <w:rsid w:val="00015118"/>
    <w:rPr>
      <w:sz w:val="18"/>
      <w:szCs w:val="18"/>
    </w:rPr>
  </w:style>
  <w:style w:type="character" w:customStyle="1" w:styleId="Char1">
    <w:name w:val="批注框文本 Char"/>
    <w:basedOn w:val="a1"/>
    <w:link w:val="aa"/>
    <w:uiPriority w:val="99"/>
    <w:semiHidden/>
    <w:rsid w:val="0001511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page number" w:qFormat="1"/>
    <w:lsdException w:name="Title" w:semiHidden="0" w:uiPriority="10" w:unhideWhenUsed="0" w:qFormat="1"/>
    <w:lsdException w:name="Default Paragraph Font" w:uiPriority="1" w:qFormat="1"/>
    <w:lsdException w:name="Body Text" w:qFormat="1"/>
    <w:lsdException w:name="Subtitle" w:semiHidden="0" w:uiPriority="0" w:unhideWhenUsed="0" w:qFormat="1"/>
    <w:lsdException w:name="Body Text First Indent" w:qFormat="1"/>
    <w:lsdException w:name="Strong" w:semiHidden="0" w:uiPriority="22" w:unhideWhenUsed="0" w:qFormat="1"/>
    <w:lsdException w:name="Emphasis" w:semiHidden="0" w:uiPriority="20" w:unhideWhenUsed="0" w:qFormat="1"/>
    <w:lsdException w:name="Normal Table" w:qFormat="1"/>
    <w:lsdException w:name="Table Grid"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semiHidden/>
    <w:unhideWhenUsed/>
    <w:qFormat/>
    <w:pPr>
      <w:ind w:firstLineChars="100" w:firstLine="420"/>
    </w:pPr>
  </w:style>
  <w:style w:type="paragraph" w:styleId="a4">
    <w:name w:val="Body Text"/>
    <w:basedOn w:val="a"/>
    <w:uiPriority w:val="99"/>
    <w:semiHidden/>
    <w:unhideWhenUsed/>
    <w:qFormat/>
    <w:pPr>
      <w:spacing w:after="120"/>
    </w:p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Subtitle"/>
    <w:basedOn w:val="a"/>
    <w:next w:val="a"/>
    <w:link w:val="Char0"/>
    <w:qFormat/>
    <w:pPr>
      <w:spacing w:before="240" w:after="60" w:line="312" w:lineRule="auto"/>
      <w:jc w:val="center"/>
      <w:outlineLvl w:val="1"/>
    </w:pPr>
    <w:rPr>
      <w:rFonts w:ascii="Cambria" w:hAnsi="Cambria"/>
      <w:b/>
      <w:bCs/>
      <w:kern w:val="28"/>
      <w:sz w:val="32"/>
      <w:szCs w:val="32"/>
    </w:rPr>
  </w:style>
  <w:style w:type="table" w:styleId="a7">
    <w:name w:val="Table Grid"/>
    <w:basedOn w:val="a2"/>
    <w:uiPriority w:val="1"/>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1"/>
    <w:uiPriority w:val="99"/>
    <w:semiHidden/>
    <w:unhideWhenUsed/>
    <w:qFormat/>
  </w:style>
  <w:style w:type="character" w:customStyle="1" w:styleId="Char0">
    <w:name w:val="副标题 Char"/>
    <w:basedOn w:val="a1"/>
    <w:link w:val="a6"/>
    <w:qFormat/>
    <w:rPr>
      <w:rFonts w:ascii="Cambria" w:hAnsi="Cambria"/>
      <w:b/>
      <w:bCs/>
      <w:kern w:val="28"/>
      <w:sz w:val="32"/>
      <w:szCs w:val="32"/>
    </w:rPr>
  </w:style>
  <w:style w:type="paragraph" w:styleId="a9">
    <w:name w:val="List Paragraph"/>
    <w:basedOn w:val="a"/>
    <w:uiPriority w:val="34"/>
    <w:qFormat/>
    <w:pPr>
      <w:ind w:firstLineChars="200" w:firstLine="420"/>
    </w:pPr>
  </w:style>
  <w:style w:type="character" w:customStyle="1" w:styleId="Char">
    <w:name w:val="页脚 Char"/>
    <w:basedOn w:val="a1"/>
    <w:link w:val="a5"/>
    <w:uiPriority w:val="99"/>
    <w:qFormat/>
    <w:rPr>
      <w:sz w:val="18"/>
      <w:szCs w:val="18"/>
    </w:rPr>
  </w:style>
  <w:style w:type="paragraph" w:customStyle="1" w:styleId="-11">
    <w:name w:val="彩色列表 - 强调文字颜色 11"/>
    <w:basedOn w:val="a"/>
    <w:uiPriority w:val="34"/>
    <w:qFormat/>
    <w:pPr>
      <w:ind w:firstLineChars="200" w:firstLine="420"/>
    </w:pPr>
    <w:rPr>
      <w:rFonts w:ascii="Times New Roman" w:eastAsia="宋体" w:hAnsi="Times New Roman" w:cs="Times New Roman"/>
      <w:szCs w:val="22"/>
    </w:rPr>
  </w:style>
  <w:style w:type="paragraph" w:styleId="aa">
    <w:name w:val="Balloon Text"/>
    <w:basedOn w:val="a"/>
    <w:link w:val="Char1"/>
    <w:uiPriority w:val="99"/>
    <w:semiHidden/>
    <w:unhideWhenUsed/>
    <w:rsid w:val="00015118"/>
    <w:rPr>
      <w:sz w:val="18"/>
      <w:szCs w:val="18"/>
    </w:rPr>
  </w:style>
  <w:style w:type="character" w:customStyle="1" w:styleId="Char1">
    <w:name w:val="批注框文本 Char"/>
    <w:basedOn w:val="a1"/>
    <w:link w:val="aa"/>
    <w:uiPriority w:val="99"/>
    <w:semiHidden/>
    <w:rsid w:val="0001511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1691</Words>
  <Characters>9640</Characters>
  <Application>Microsoft Office Word</Application>
  <DocSecurity>0</DocSecurity>
  <Lines>80</Lines>
  <Paragraphs>22</Paragraphs>
  <ScaleCrop>false</ScaleCrop>
  <Company/>
  <LinksUpToDate>false</LinksUpToDate>
  <CharactersWithSpaces>11309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Happy</dc:creator>
  <cp:lastModifiedBy>user</cp:lastModifiedBy>
  <cp:revision>4</cp:revision>
  <dcterms:created xsi:type="dcterms:W3CDTF">2019-09-26T02:42:00Z</dcterms:created>
  <dcterms:modified xsi:type="dcterms:W3CDTF">2019-10-28T03:07:00Z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